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b/>
          <w:sz w:val="36"/>
        </w:rPr>
        <w:t>第二章 采购需求</w:t>
      </w:r>
    </w:p>
    <w:p>
      <w:r>
        <w:rPr>
          <w:b/>
          <w:sz w:val="28"/>
        </w:rPr>
        <w:t>投标人的资格要求</w:t>
      </w:r>
    </w:p>
    <w:p>
      <w:r>
        <w:rPr>
          <w:b/>
          <w:sz w:val="24"/>
        </w:rPr>
        <w:t>1.投标人应具备《中华人民共和国政府采购法》第二十二条规定的条件，提供下列材料：</w:t>
      </w:r>
    </w:p>
    <w:p>
      <w:r>
        <w:t>1）具有独立承担民事责任的能力：在中华人民共和国境内注册的具有独立承担民事责任能力的法人或其他组织（提供营业执照</w:t>
      </w:r>
      <w:r>
        <w:rPr>
          <w:rFonts w:hint="eastAsia"/>
          <w:lang w:val="en-US" w:eastAsia="zh-CN"/>
        </w:rPr>
        <w:t>或其他</w:t>
      </w:r>
      <w:r>
        <w:t>证明文件）</w:t>
      </w:r>
    </w:p>
    <w:p>
      <w:r>
        <w:t>2）有依法缴纳税收和社会保障资金的良好记录：投标截止时间前六个月内任意一个月的依法缴纳税收证明材料（如依法免税，则须提供相应文件证明其依法免税）；投标截止时间前六个月内任意一个月的依法缴纳社会保险凭据（如依法不需要缴纳社保，则须提供相应文件证明其依法不需要缴纳）；</w:t>
      </w:r>
    </w:p>
    <w:p>
      <w:r>
        <w:t>3）具有良好的商业信誉和健全的财务会计制度：2020年至202</w:t>
      </w:r>
      <w:r>
        <w:rPr>
          <w:rFonts w:hint="eastAsia"/>
        </w:rPr>
        <w:t>3</w:t>
      </w:r>
      <w:r>
        <w:t>年度内任意一年的年度财务报表(新成立不足一年的单位提供成立至今的月或季度财务报表复印件)或银行出具的资信证明</w:t>
      </w:r>
      <w:r>
        <w:rPr>
          <w:rFonts w:hint="eastAsia"/>
        </w:rPr>
        <w:t>；</w:t>
      </w:r>
    </w:p>
    <w:p>
      <w:r>
        <w:t>4）履行合同所必需的设备和专业技术能力：按投标（响应）文件格式填报设备及专业技术能力情况。</w:t>
      </w:r>
    </w:p>
    <w:p>
      <w: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
        <w:rPr>
          <w:b/>
          <w:sz w:val="24"/>
        </w:rPr>
        <w:t>2.落实政府采购政策需满足的资格要求：</w:t>
      </w:r>
    </w:p>
    <w:p>
      <w:r>
        <w:t>采购包1：本项目不属于专门面向中小企业采购的项目。</w:t>
      </w:r>
    </w:p>
    <w:p>
      <w:r>
        <w:rPr>
          <w:b/>
          <w:sz w:val="24"/>
        </w:rPr>
        <w:t>3.本项目特定的资格要求：</w:t>
      </w:r>
    </w:p>
    <w:p>
      <w:r>
        <w:t>采购包1：</w:t>
      </w:r>
    </w:p>
    <w:p>
      <w:r>
        <w:t>1)没有被列入失信被执行人、重大税收违法案件当事人名单（即税收违法黑名单）、政府采购严重违法失信行为记录名单及其他不符合规定条件的供应商。[以采购代理机构于投标（响应） 截止时间当天在“信用中国”网站（www.creditchina.gov.cn）、中国政府采购网（www.ccgp.gov.cn）及广东省政府采购网“政府采购违法失信行为清单” 查询结果为准，如相关失信记录已失效，供应商需提供相关证明资料]。</w:t>
      </w:r>
    </w:p>
    <w:p>
      <w:r>
        <w:t>2)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书面声明)</w:t>
      </w:r>
    </w:p>
    <w:p>
      <w:r>
        <w:t>3)已登记获取本次采购文件。(具体方式详见本项目公告)。</w:t>
      </w:r>
    </w:p>
    <w:p>
      <w:r>
        <w:t>4)本项目不接受联合体投标。</w:t>
      </w:r>
    </w:p>
    <w:p>
      <w:r>
        <w:t>5)投标人具备有效的《医疗机构执业许可证》。</w:t>
      </w:r>
    </w:p>
    <w:p>
      <w:pPr>
        <w:rPr>
          <w:rFonts w:hint="eastAsia" w:eastAsiaTheme="minorEastAsia"/>
          <w:b w:val="0"/>
          <w:sz w:val="21"/>
          <w:lang w:val="en-US" w:eastAsia="zh-CN"/>
        </w:rPr>
      </w:pPr>
      <w:r>
        <w:rPr>
          <w:rFonts w:hint="default"/>
          <w:b w:val="0"/>
          <w:sz w:val="21"/>
          <w:lang w:val="en-US" w:eastAsia="zh-CN"/>
        </w:rPr>
        <w:t>6）</w:t>
      </w:r>
      <w:r>
        <w:t>投标人具备有效的《临床基因扩增检验实验室技术审核合格证书》</w:t>
      </w:r>
      <w:r>
        <w:rPr>
          <w:rFonts w:hint="eastAsia"/>
          <w:lang w:eastAsia="zh-CN"/>
        </w:rPr>
        <w:t>。</w:t>
      </w:r>
    </w:p>
    <w:p>
      <w:pPr>
        <w:rPr>
          <w:rFonts w:hint="default" w:eastAsiaTheme="minorEastAsia"/>
          <w:b w:val="0"/>
          <w:sz w:val="21"/>
          <w:lang w:val="en-US" w:eastAsia="zh-CN"/>
        </w:rPr>
      </w:pPr>
      <w:r>
        <w:rPr>
          <w:rFonts w:hint="default"/>
          <w:b w:val="0"/>
          <w:sz w:val="21"/>
          <w:lang w:val="en-US" w:eastAsia="zh-CN"/>
        </w:rPr>
        <w:t>7</w:t>
      </w:r>
      <w:r>
        <w:rPr>
          <w:rFonts w:hint="default"/>
          <w:b w:val="0"/>
          <w:sz w:val="21"/>
          <w:highlight w:val="none"/>
          <w:lang w:val="en-US" w:eastAsia="zh-CN"/>
        </w:rPr>
        <w:t>）</w:t>
      </w:r>
      <w:r>
        <w:rPr>
          <w:highlight w:val="none"/>
        </w:rPr>
        <w:t>投标人具备有效的</w:t>
      </w:r>
      <w:r>
        <w:rPr>
          <w:rFonts w:hint="default"/>
          <w:highlight w:val="none"/>
          <w:lang w:eastAsia="zh-CN"/>
        </w:rPr>
        <w:t>《</w:t>
      </w:r>
      <w:r>
        <w:rPr>
          <w:rFonts w:hint="eastAsia"/>
          <w:highlight w:val="none"/>
          <w:lang w:eastAsia="zh-CN"/>
        </w:rPr>
        <w:t>艾滋病确证实验室验收合格的通知</w:t>
      </w:r>
      <w:r>
        <w:rPr>
          <w:rFonts w:hint="default"/>
          <w:highlight w:val="none"/>
          <w:lang w:eastAsia="zh-CN"/>
        </w:rPr>
        <w:t>》</w:t>
      </w:r>
      <w:r>
        <w:rPr>
          <w:rFonts w:hint="eastAsia"/>
          <w:highlight w:val="none"/>
          <w:lang w:eastAsia="zh-CN"/>
        </w:rPr>
        <w:t>。</w:t>
      </w:r>
    </w:p>
    <w:p>
      <w:pPr>
        <w:rPr>
          <w:b/>
          <w:sz w:val="28"/>
        </w:rPr>
      </w:pPr>
    </w:p>
    <w:p>
      <w:pPr>
        <w:rPr>
          <w:b/>
          <w:sz w:val="28"/>
        </w:rPr>
      </w:pPr>
    </w:p>
    <w:p>
      <w:pPr>
        <w:rPr>
          <w:b/>
          <w:sz w:val="28"/>
        </w:rPr>
      </w:pPr>
    </w:p>
    <w:p>
      <w:r>
        <w:rPr>
          <w:b/>
          <w:sz w:val="28"/>
        </w:rPr>
        <w:t>一、项目概况：</w:t>
      </w:r>
    </w:p>
    <w:p/>
    <w:tbl>
      <w:tblPr>
        <w:tblStyle w:val="5"/>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678"/>
        <w:gridCol w:w="1825"/>
        <w:gridCol w:w="301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8" w:type="pct"/>
            <w:tcBorders>
              <w:top w:val="single" w:color="000000" w:sz="4" w:space="0"/>
              <w:left w:val="single" w:color="000000" w:sz="4" w:space="0"/>
              <w:bottom w:val="single" w:color="000000" w:sz="4" w:space="0"/>
              <w:right w:val="single" w:color="000000" w:sz="4" w:space="0"/>
            </w:tcBorders>
          </w:tcPr>
          <w:p>
            <w:pPr>
              <w:jc w:val="center"/>
            </w:pPr>
            <w:r>
              <w:rPr>
                <w:b/>
              </w:rPr>
              <w:t>采购标的</w:t>
            </w:r>
          </w:p>
        </w:tc>
        <w:tc>
          <w:tcPr>
            <w:tcW w:w="1071" w:type="pct"/>
            <w:tcBorders>
              <w:top w:val="single" w:color="000000" w:sz="4" w:space="0"/>
              <w:left w:val="nil"/>
              <w:bottom w:val="single" w:color="000000" w:sz="4" w:space="0"/>
              <w:right w:val="single" w:color="000000" w:sz="4" w:space="0"/>
            </w:tcBorders>
          </w:tcPr>
          <w:p>
            <w:pPr>
              <w:jc w:val="center"/>
            </w:pPr>
            <w:r>
              <w:rPr>
                <w:b/>
                <w:color w:val="000000"/>
              </w:rPr>
              <w:t>服务期</w:t>
            </w:r>
          </w:p>
        </w:tc>
        <w:tc>
          <w:tcPr>
            <w:tcW w:w="1770" w:type="pct"/>
            <w:tcBorders>
              <w:top w:val="single" w:color="000000" w:sz="4" w:space="0"/>
              <w:left w:val="nil"/>
              <w:bottom w:val="single" w:color="000000" w:sz="4" w:space="0"/>
              <w:right w:val="single" w:color="000000" w:sz="4" w:space="0"/>
            </w:tcBorders>
          </w:tcPr>
          <w:p>
            <w:pPr>
              <w:jc w:val="center"/>
            </w:pPr>
            <w:r>
              <w:rPr>
                <w:b/>
                <w:color w:val="000000"/>
              </w:rPr>
              <w:t>项目预算（万元）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58" w:type="pct"/>
            <w:tcBorders>
              <w:top w:val="nil"/>
              <w:left w:val="single" w:color="000000" w:sz="4" w:space="0"/>
              <w:bottom w:val="single" w:color="000000" w:sz="4" w:space="0"/>
              <w:right w:val="single" w:color="000000" w:sz="4" w:space="0"/>
            </w:tcBorders>
          </w:tcPr>
          <w:p>
            <w:pPr>
              <w:jc w:val="center"/>
            </w:pPr>
            <w:r>
              <w:rPr>
                <w:rFonts w:hint="eastAsia"/>
              </w:rPr>
              <w:t>检验外送服务</w:t>
            </w:r>
          </w:p>
        </w:tc>
        <w:tc>
          <w:tcPr>
            <w:tcW w:w="1071" w:type="pct"/>
            <w:tcBorders>
              <w:top w:val="nil"/>
              <w:left w:val="nil"/>
              <w:bottom w:val="single" w:color="000000" w:sz="4" w:space="0"/>
              <w:right w:val="single" w:color="000000" w:sz="4" w:space="0"/>
            </w:tcBorders>
          </w:tcPr>
          <w:p>
            <w:pPr>
              <w:jc w:val="center"/>
            </w:pPr>
            <w:r>
              <w:rPr>
                <w:rFonts w:hint="eastAsia"/>
                <w:lang w:val="en-US" w:eastAsia="zh-CN"/>
              </w:rPr>
              <w:t>3</w:t>
            </w:r>
            <w:r>
              <w:t>年</w:t>
            </w:r>
          </w:p>
        </w:tc>
        <w:tc>
          <w:tcPr>
            <w:tcW w:w="1770" w:type="pct"/>
            <w:tcBorders>
              <w:top w:val="nil"/>
              <w:left w:val="nil"/>
              <w:bottom w:val="single" w:color="000000" w:sz="4" w:space="0"/>
              <w:right w:val="single" w:color="000000" w:sz="4" w:space="0"/>
            </w:tcBorders>
          </w:tcPr>
          <w:p>
            <w:pPr>
              <w:jc w:val="center"/>
            </w:pPr>
            <w:r>
              <w:rPr>
                <w:rFonts w:hint="eastAsia"/>
              </w:rPr>
              <w:t>1200</w:t>
            </w:r>
          </w:p>
        </w:tc>
      </w:tr>
    </w:tbl>
    <w:p/>
    <w:p>
      <w:r>
        <w:t>采购包1</w:t>
      </w:r>
    </w:p>
    <w:p>
      <w:r>
        <w:rPr>
          <w:b/>
        </w:rPr>
        <w:t>1.主要商务要求</w:t>
      </w:r>
    </w:p>
    <w:tbl>
      <w:tblPr>
        <w:tblStyle w:val="5"/>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13"/>
        <w:gridCol w:w="62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3" w:type="dxa"/>
          </w:tcPr>
          <w:p>
            <w:r>
              <w:t>标的提供的时间</w:t>
            </w:r>
          </w:p>
        </w:tc>
        <w:tc>
          <w:tcPr>
            <w:tcW w:w="6293" w:type="dxa"/>
          </w:tcPr>
          <w:p/>
          <w:p>
            <w:pPr>
              <w:rPr>
                <w:rFonts w:hint="default" w:eastAsiaTheme="minorEastAsia"/>
                <w:lang w:val="en-US" w:eastAsia="zh-CN"/>
              </w:rPr>
            </w:pPr>
            <w:r>
              <w:t>自签订合同之日起</w:t>
            </w:r>
            <w:r>
              <w:rPr>
                <w:rFonts w:hint="eastAsia"/>
                <w:lang w:val="en-US" w:eastAsia="zh-CN"/>
              </w:rPr>
              <w:t>3</w:t>
            </w:r>
            <w:r>
              <w:t>年</w:t>
            </w:r>
            <w:r>
              <w:rPr>
                <w:rFonts w:hint="eastAsia"/>
                <w:lang w:eastAsia="zh-CN"/>
              </w:rPr>
              <w:t>，项目预算只作为本项目支出预估金额</w:t>
            </w:r>
            <w:r>
              <w:rPr>
                <w:rFonts w:hint="eastAsia"/>
              </w:rPr>
              <w:t>，按实际检验项目据实结算。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3" w:type="dxa"/>
          </w:tcPr>
          <w:p>
            <w:r>
              <w:t>标的提供的地点</w:t>
            </w:r>
          </w:p>
        </w:tc>
        <w:tc>
          <w:tcPr>
            <w:tcW w:w="6293" w:type="dxa"/>
          </w:tcPr>
          <w:p>
            <w:pPr>
              <w:rPr>
                <w:rFonts w:hint="default" w:eastAsiaTheme="minorEastAsia"/>
                <w:lang w:val="en-US" w:eastAsia="zh-CN"/>
              </w:rPr>
            </w:pPr>
            <w:r>
              <w:rPr>
                <w:rFonts w:hint="eastAsia"/>
                <w:szCs w:val="21"/>
              </w:rPr>
              <w:t>广州中医药大学第三附属医院</w:t>
            </w:r>
            <w:r>
              <w:rPr>
                <w:rFonts w:hint="eastAsia"/>
                <w:szCs w:val="21"/>
                <w:lang w:val="en-US" w:eastAsia="zh-CN"/>
              </w:rPr>
              <w:t>院本部（</w:t>
            </w:r>
            <w:r>
              <w:rPr>
                <w:rFonts w:hint="eastAsia"/>
                <w:szCs w:val="21"/>
              </w:rPr>
              <w:t>广州市荔湾区龙溪大道 261、263 号</w:t>
            </w:r>
            <w:r>
              <w:rPr>
                <w:rFonts w:hint="eastAsia"/>
                <w:szCs w:val="21"/>
                <w:lang w:eastAsia="zh-CN"/>
              </w:rPr>
              <w:t>）、</w:t>
            </w:r>
            <w:r>
              <w:rPr>
                <w:rFonts w:hint="eastAsia"/>
                <w:szCs w:val="21"/>
              </w:rPr>
              <w:t>广州中医药大学第三附属医院骨伤科分院</w:t>
            </w:r>
            <w:r>
              <w:rPr>
                <w:rFonts w:hint="eastAsia"/>
                <w:szCs w:val="21"/>
                <w:lang w:val="en-US" w:eastAsia="zh-CN"/>
              </w:rPr>
              <w:t>（广州江南西路青竹大街22号）、</w:t>
            </w:r>
            <w:r>
              <w:rPr>
                <w:rFonts w:hint="eastAsia"/>
                <w:szCs w:val="21"/>
              </w:rPr>
              <w:t>广州中医药大学第三附属医院</w:t>
            </w:r>
            <w:r>
              <w:rPr>
                <w:rFonts w:hint="eastAsia"/>
                <w:szCs w:val="21"/>
                <w:lang w:val="en-US" w:eastAsia="zh-CN"/>
              </w:rPr>
              <w:t>芳村分院（广州市荔湾区芳信路131号）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3" w:type="dxa"/>
          </w:tcPr>
          <w:p>
            <w:r>
              <w:t>付款方式</w:t>
            </w:r>
          </w:p>
        </w:tc>
        <w:tc>
          <w:tcPr>
            <w:tcW w:w="6293" w:type="dxa"/>
          </w:tcPr>
          <w:p>
            <w:r>
              <w:rPr>
                <w:rFonts w:hint="eastAsia" w:ascii="宋体" w:hAnsi="宋体"/>
                <w:szCs w:val="21"/>
              </w:rPr>
              <w:t>检验费用原则上每月结算一次。中标人</w:t>
            </w:r>
            <w:r>
              <w:rPr>
                <w:rFonts w:hint="eastAsia" w:ascii="宋体" w:hAnsi="宋体" w:cs="宋体"/>
                <w:szCs w:val="21"/>
              </w:rPr>
              <w:t>根据采购人开具的检验申请单，按约定统计检验费用总额并经双方确认无误后，中标人开具相应金额的增值税普通发票，采购人按内部程序提交财务审批，审批通过后将检验费用支付至中标人指定的银行账户。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3" w:type="dxa"/>
          </w:tcPr>
          <w:p>
            <w:r>
              <w:t>验收要求</w:t>
            </w:r>
          </w:p>
        </w:tc>
        <w:tc>
          <w:tcPr>
            <w:tcW w:w="6293" w:type="dxa"/>
          </w:tcPr>
          <w:p/>
          <w:p>
            <w:pPr>
              <w:ind w:firstLine="0"/>
              <w:rPr>
                <w:rFonts w:hint="eastAsia" w:eastAsiaTheme="minorEastAsia"/>
                <w:szCs w:val="21"/>
                <w:lang w:eastAsia="zh-CN"/>
              </w:rPr>
            </w:pPr>
            <w:r>
              <w:rPr>
                <w:rFonts w:hint="eastAsia"/>
                <w:szCs w:val="21"/>
                <w:lang w:val="en-US" w:eastAsia="zh-CN"/>
              </w:rPr>
              <w:t>供应商应</w:t>
            </w:r>
            <w:r>
              <w:rPr>
                <w:rFonts w:hint="eastAsia"/>
                <w:szCs w:val="21"/>
              </w:rPr>
              <w:t>实行优质服务，优质管理，最大限度满足</w:t>
            </w:r>
            <w:r>
              <w:rPr>
                <w:rFonts w:hint="eastAsia"/>
                <w:szCs w:val="21"/>
                <w:lang w:eastAsia="zh-CN"/>
              </w:rPr>
              <w:t>采购</w:t>
            </w:r>
            <w:r>
              <w:rPr>
                <w:rFonts w:hint="eastAsia"/>
                <w:szCs w:val="21"/>
              </w:rPr>
              <w:t>人服务质量的要求，每年由</w:t>
            </w:r>
            <w:r>
              <w:rPr>
                <w:rFonts w:hint="eastAsia"/>
                <w:szCs w:val="21"/>
                <w:lang w:val="en-US" w:eastAsia="zh-CN"/>
              </w:rPr>
              <w:t>采购</w:t>
            </w:r>
            <w:r>
              <w:rPr>
                <w:rFonts w:hint="eastAsia"/>
                <w:szCs w:val="21"/>
              </w:rPr>
              <w:t>人组织，</w:t>
            </w:r>
            <w:r>
              <w:rPr>
                <w:rFonts w:hint="eastAsia"/>
                <w:szCs w:val="21"/>
                <w:lang w:val="en-US" w:eastAsia="zh-CN"/>
              </w:rPr>
              <w:t>中标人</w:t>
            </w:r>
            <w:r>
              <w:rPr>
                <w:rFonts w:hint="eastAsia"/>
                <w:szCs w:val="21"/>
              </w:rPr>
              <w:t>参与，由</w:t>
            </w:r>
            <w:r>
              <w:rPr>
                <w:rFonts w:hint="eastAsia"/>
                <w:szCs w:val="21"/>
                <w:lang w:val="en-US" w:eastAsia="zh-CN"/>
              </w:rPr>
              <w:t>采购</w:t>
            </w:r>
            <w:r>
              <w:rPr>
                <w:rFonts w:hint="eastAsia"/>
                <w:szCs w:val="21"/>
              </w:rPr>
              <w:t>人考核小组调查</w:t>
            </w:r>
            <w:r>
              <w:rPr>
                <w:rFonts w:hint="eastAsia"/>
                <w:szCs w:val="21"/>
                <w:lang w:val="en-US" w:eastAsia="zh-CN"/>
              </w:rPr>
              <w:t>中标人</w:t>
            </w:r>
            <w:r>
              <w:rPr>
                <w:rFonts w:hint="eastAsia"/>
                <w:szCs w:val="21"/>
              </w:rPr>
              <w:t>的服务质量。</w:t>
            </w:r>
            <w:r>
              <w:rPr>
                <w:rFonts w:hint="eastAsia"/>
                <w:szCs w:val="21"/>
                <w:lang w:eastAsia="zh-CN"/>
              </w:rPr>
              <w:t>考核要求如下：</w:t>
            </w:r>
          </w:p>
          <w:p>
            <w:pPr>
              <w:ind w:firstLine="0"/>
            </w:pPr>
            <w:r>
              <w:rPr>
                <w:sz w:val="22"/>
              </w:rPr>
              <w:t>(1)每个季度的前10个工作日内，甲方组织相关科室人员对乙方的上个季度的服务质量进行季度考核，考评内容详见合同附件</w:t>
            </w:r>
            <w:r>
              <w:rPr>
                <w:rFonts w:hint="eastAsia"/>
                <w:sz w:val="22"/>
                <w:lang w:val="en-US" w:eastAsia="zh-CN"/>
              </w:rPr>
              <w:t>2</w:t>
            </w:r>
            <w:r>
              <w:rPr>
                <w:sz w:val="22"/>
              </w:rPr>
              <w:t>《检验服务质量季度考核表》。</w:t>
            </w:r>
          </w:p>
          <w:p>
            <w:pPr>
              <w:ind w:firstLine="0"/>
              <w:rPr>
                <w:highlight w:val="none"/>
              </w:rPr>
            </w:pPr>
            <w:r>
              <w:rPr>
                <w:sz w:val="22"/>
              </w:rPr>
              <w:t>(2)满分为100分，考核得分≥90分的为合格，考核得分＜90分的为不合格。考核不合格时，每低于合格基准分（即90分）1分值，按考核季度总费用1%扣减费用，以此类推。对需整改的考评项目，甲方以书面形式向乙方发出整改通知，乙方须在接到书面通知后7天内作出整改方案及承诺，并提交甲方确认。</w:t>
            </w:r>
            <w:r>
              <w:rPr>
                <w:rFonts w:hint="eastAsia" w:ascii="宋体" w:hAnsi="宋体"/>
                <w:szCs w:val="21"/>
              </w:rPr>
              <w:t>如</w:t>
            </w:r>
            <w:r>
              <w:rPr>
                <w:rFonts w:hint="eastAsia" w:ascii="宋体" w:hAnsi="宋体"/>
                <w:szCs w:val="21"/>
                <w:lang w:eastAsia="zh-CN"/>
              </w:rPr>
              <w:t>一年</w:t>
            </w:r>
            <w:r>
              <w:rPr>
                <w:rFonts w:hint="eastAsia" w:ascii="宋体" w:hAnsi="宋体"/>
                <w:szCs w:val="21"/>
              </w:rPr>
              <w:t>内有二次未达到上述</w:t>
            </w:r>
            <w:r>
              <w:rPr>
                <w:rFonts w:hint="eastAsia" w:ascii="宋体" w:hAnsi="宋体"/>
                <w:szCs w:val="21"/>
                <w:lang w:eastAsia="zh-CN"/>
              </w:rPr>
              <w:t>合格</w:t>
            </w:r>
            <w:r>
              <w:rPr>
                <w:rFonts w:hint="eastAsia" w:ascii="宋体" w:hAnsi="宋体"/>
                <w:szCs w:val="21"/>
              </w:rPr>
              <w:t>要求，</w:t>
            </w:r>
            <w:r>
              <w:rPr>
                <w:rFonts w:hint="eastAsia" w:ascii="宋体" w:hAnsi="宋体"/>
                <w:szCs w:val="21"/>
                <w:lang w:eastAsia="zh-CN"/>
              </w:rPr>
              <w:t>甲方</w:t>
            </w:r>
            <w:r>
              <w:rPr>
                <w:rFonts w:hint="eastAsia" w:ascii="宋体" w:hAnsi="宋体"/>
                <w:szCs w:val="21"/>
              </w:rPr>
              <w:t>有权即时终止合同，</w:t>
            </w:r>
            <w:r>
              <w:rPr>
                <w:rFonts w:hint="eastAsia" w:ascii="宋体" w:hAnsi="宋体"/>
                <w:szCs w:val="21"/>
                <w:highlight w:val="none"/>
              </w:rPr>
              <w:t>并</w:t>
            </w:r>
            <w:r>
              <w:rPr>
                <w:rFonts w:hint="eastAsia" w:ascii="宋体" w:hAnsi="宋体"/>
                <w:szCs w:val="21"/>
                <w:highlight w:val="none"/>
                <w:lang w:eastAsia="zh-CN"/>
              </w:rPr>
              <w:t>扣除</w:t>
            </w:r>
            <w:r>
              <w:rPr>
                <w:rFonts w:hint="eastAsia" w:ascii="宋体" w:hAnsi="宋体"/>
                <w:szCs w:val="21"/>
                <w:highlight w:val="none"/>
                <w:lang w:val="en-US" w:eastAsia="zh-CN"/>
              </w:rPr>
              <w:t>30%</w:t>
            </w:r>
            <w:r>
              <w:rPr>
                <w:rFonts w:hint="eastAsia" w:ascii="宋体" w:hAnsi="宋体"/>
                <w:szCs w:val="21"/>
                <w:highlight w:val="none"/>
                <w:lang w:eastAsia="zh-CN"/>
              </w:rPr>
              <w:t>履约保证金</w:t>
            </w:r>
            <w:r>
              <w:rPr>
                <w:rFonts w:hint="eastAsia" w:ascii="宋体" w:hAnsi="宋体"/>
                <w:szCs w:val="21"/>
                <w:highlight w:val="none"/>
              </w:rPr>
              <w:t>作为违约金。</w:t>
            </w:r>
          </w:p>
          <w:p>
            <w:pPr>
              <w:rPr>
                <w:rFonts w:hint="default" w:ascii="宋体" w:hAnsi="宋体"/>
                <w:szCs w:val="21"/>
                <w:lang w:val="en-US" w:eastAsia="zh-CN"/>
              </w:rPr>
            </w:pPr>
            <w:r>
              <w:rPr>
                <w:sz w:val="22"/>
              </w:rPr>
              <w:t>(3)标本在送检过程中出现延迟、遗漏、丢失等情况，或因检验结果误差、错误而导致的医疗纠纷、事故等不良后果的，按对应检验项目费用的2倍扣减费用，且由此产生的赔偿责任由乙方承担。</w:t>
            </w:r>
          </w:p>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3" w:type="dxa"/>
          </w:tcPr>
          <w:p>
            <w:r>
              <w:t>履约保证金</w:t>
            </w:r>
          </w:p>
        </w:tc>
        <w:tc>
          <w:tcPr>
            <w:tcW w:w="6293" w:type="dxa"/>
          </w:tcPr>
          <w:p>
            <w:r>
              <w:t>收取比例：</w:t>
            </w:r>
            <w:r>
              <w:rPr>
                <w:rFonts w:hint="eastAsia"/>
                <w:lang w:val="en-US" w:eastAsia="zh-CN"/>
              </w:rPr>
              <w:t>2.5</w:t>
            </w:r>
            <w:r>
              <w:t>%</w:t>
            </w:r>
            <w:r>
              <w:rPr>
                <w:rFonts w:hint="eastAsia"/>
                <w:lang w:eastAsia="zh-CN"/>
              </w:rPr>
              <w:t>，</w:t>
            </w:r>
            <w:r>
              <w:t>说明：★履约保证金：按</w:t>
            </w:r>
            <w:r>
              <w:rPr>
                <w:rFonts w:hint="eastAsia"/>
              </w:rPr>
              <w:t>预算金额</w:t>
            </w:r>
            <w:r>
              <w:t>的</w:t>
            </w:r>
            <w:r>
              <w:rPr>
                <w:rFonts w:hint="eastAsia"/>
                <w:lang w:val="en-US" w:eastAsia="zh-CN"/>
              </w:rPr>
              <w:t>2.5</w:t>
            </w:r>
            <w:r>
              <w:t>%收取，即</w:t>
            </w:r>
            <w:r>
              <w:rPr>
                <w:rFonts w:hint="eastAsia"/>
                <w:lang w:val="en-US" w:eastAsia="zh-CN"/>
              </w:rPr>
              <w:t>3</w:t>
            </w:r>
            <w:r>
              <w:rPr>
                <w:rFonts w:hint="eastAsia"/>
              </w:rPr>
              <w:t>00,000元（大写</w:t>
            </w:r>
            <w:r>
              <w:rPr>
                <w:rFonts w:hint="eastAsia"/>
                <w:lang w:val="en-US" w:eastAsia="zh-CN"/>
              </w:rPr>
              <w:t>叁</w:t>
            </w:r>
            <w:r>
              <w:rPr>
                <w:rFonts w:hint="eastAsia"/>
              </w:rPr>
              <w:t>拾万元整）</w:t>
            </w:r>
            <w:r>
              <w:t>（1）合同签订之日起7天内，中标人向采购人缴纳合同履约保证金，采购人在收到履约保证金后向中标人出具履约保证金收款凭据，</w:t>
            </w:r>
            <w:r>
              <w:rPr>
                <w:rFonts w:hint="eastAsia"/>
                <w:lang w:eastAsia="zh-CN"/>
              </w:rPr>
              <w:t>采购服务期结束</w:t>
            </w:r>
            <w:r>
              <w:t>后的次月将扣除应扣款项（如有）后的余额一次性无息退还中标人。若中标人未按期向采购人缴纳履约保证金，采购人有权拒绝支付中标人</w:t>
            </w:r>
            <w:r>
              <w:rPr>
                <w:rFonts w:hint="eastAsia"/>
              </w:rPr>
              <w:t>款项</w:t>
            </w:r>
            <w:r>
              <w:t>，或有权从本合同中双方约定的首次</w:t>
            </w:r>
            <w:r>
              <w:rPr>
                <w:rFonts w:hint="eastAsia"/>
              </w:rPr>
              <w:t>款项</w:t>
            </w:r>
            <w:r>
              <w:t>中扣除相应金额的款项，首次</w:t>
            </w:r>
            <w:r>
              <w:rPr>
                <w:rFonts w:hint="eastAsia"/>
                <w:lang w:eastAsia="zh-CN"/>
              </w:rPr>
              <w:t>款项</w:t>
            </w:r>
            <w:r>
              <w:t>不够扣除的，下次</w:t>
            </w:r>
            <w:r>
              <w:rPr>
                <w:rFonts w:hint="eastAsia"/>
                <w:lang w:val="en-US" w:eastAsia="zh-CN"/>
              </w:rPr>
              <w:t>款项</w:t>
            </w:r>
            <w:r>
              <w:t>扣除，直至扣</w:t>
            </w:r>
            <w:r>
              <w:rPr>
                <w:rFonts w:hint="eastAsia"/>
                <w:lang w:eastAsia="zh-CN"/>
              </w:rPr>
              <w:t>完</w:t>
            </w:r>
            <w:r>
              <w:t>为止。 （2）合同履行过程中，若中标人有违反本采购项目合同及其附件约定的任何义务，采购人有权从履约保证金中直接扣除中标人应向采购人支付的违约金、损失赔偿额或其他</w:t>
            </w:r>
            <w:r>
              <w:rPr>
                <w:rFonts w:hint="eastAsia"/>
                <w:lang w:eastAsia="zh-CN"/>
              </w:rPr>
              <w:t>应</w:t>
            </w:r>
            <w:r>
              <w:t>扣除款项等，若有不足的，由中标人另行承担赔偿责任，同时中标人应在采购人要求的限期内补足履约保证金。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3" w:type="dxa"/>
          </w:tcPr>
          <w:p>
            <w:r>
              <w:t>其他</w:t>
            </w:r>
          </w:p>
        </w:tc>
        <w:tc>
          <w:tcPr>
            <w:tcW w:w="6293" w:type="dxa"/>
          </w:tcPr>
          <w:p>
            <w:r>
              <w:t>★</w:t>
            </w:r>
            <w:r>
              <w:rPr>
                <w:rFonts w:hint="eastAsia"/>
              </w:rPr>
              <w:t>完全响应本项目合同条款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3" w:type="dxa"/>
          </w:tcPr>
          <w:p>
            <w:r>
              <w:t>其他</w:t>
            </w:r>
          </w:p>
        </w:tc>
        <w:tc>
          <w:tcPr>
            <w:tcW w:w="6293" w:type="dxa"/>
          </w:tcPr>
          <w:p>
            <w:pPr>
              <w:pStyle w:val="3"/>
            </w:pPr>
            <w:r>
              <w:rPr>
                <w:rFonts w:hint="eastAsia" w:ascii="宋体" w:hAnsi="宋体"/>
                <w:color w:val="auto"/>
                <w:szCs w:val="21"/>
                <w:highlight w:val="none"/>
              </w:rPr>
              <w:t>★</w:t>
            </w:r>
            <w:r>
              <w:rPr>
                <w:rFonts w:hint="eastAsia" w:ascii="宋体" w:hAnsi="宋体"/>
                <w:color w:val="auto"/>
                <w:szCs w:val="21"/>
                <w:highlight w:val="none"/>
                <w:lang w:val="en-US" w:eastAsia="zh-CN"/>
              </w:rPr>
              <w:t>报价要求：</w:t>
            </w:r>
            <w:r>
              <w:t>各投标人</w:t>
            </w:r>
            <w:r>
              <w:rPr>
                <w:rFonts w:hint="eastAsia" w:ascii="宋体" w:hAnsi="宋体"/>
                <w:color w:val="auto"/>
                <w:szCs w:val="21"/>
                <w:highlight w:val="none"/>
              </w:rPr>
              <w:t>按照《广州地区公立医院基本医疗服务项目价格》（</w:t>
            </w:r>
            <w:r>
              <w:rPr>
                <w:rFonts w:hint="eastAsia" w:ascii="宋体" w:hAnsi="宋体"/>
                <w:color w:val="auto"/>
                <w:szCs w:val="21"/>
                <w:highlight w:val="none"/>
                <w:lang w:val="en-US" w:eastAsia="zh-CN"/>
              </w:rPr>
              <w:t>2021年版</w:t>
            </w:r>
            <w:r>
              <w:rPr>
                <w:rFonts w:hint="eastAsia" w:ascii="宋体" w:hAnsi="宋体"/>
                <w:color w:val="auto"/>
                <w:szCs w:val="21"/>
                <w:highlight w:val="none"/>
              </w:rPr>
              <w:t>）（如该文件有更新，以新版为准）</w:t>
            </w:r>
            <w:r>
              <w:t>，对本项目所有检验内容提供统一、唯一的折扣率报价，报价应包括各种人力成本、货物成本、资料费、服务费、税费、物流服务、标本采集试管、保存装置及合同实施过程中的所有费用。</w:t>
            </w:r>
            <w:r>
              <w:rPr>
                <w:sz w:val="21"/>
              </w:rPr>
              <w:t>折扣率报价不得高于</w:t>
            </w:r>
            <w:r>
              <w:rPr>
                <w:rFonts w:hint="eastAsia"/>
                <w:color w:val="000000"/>
                <w:sz w:val="21"/>
                <w:lang w:val="en-US" w:eastAsia="zh-CN"/>
              </w:rPr>
              <w:t>54</w:t>
            </w:r>
            <w:r>
              <w:rPr>
                <w:color w:val="000000"/>
                <w:sz w:val="21"/>
              </w:rPr>
              <w:t>%</w:t>
            </w:r>
            <w:r>
              <w:rPr>
                <w:sz w:val="21"/>
              </w:rPr>
              <w:t>，如投标折扣率高于</w:t>
            </w:r>
            <w:r>
              <w:rPr>
                <w:rFonts w:hint="eastAsia"/>
                <w:sz w:val="21"/>
                <w:lang w:val="en-US" w:eastAsia="zh-CN"/>
              </w:rPr>
              <w:t>54</w:t>
            </w:r>
            <w:r>
              <w:rPr>
                <w:sz w:val="21"/>
              </w:rPr>
              <w:t>%</w:t>
            </w:r>
            <w:r>
              <w:rPr>
                <w:rFonts w:hint="eastAsia"/>
                <w:sz w:val="21"/>
                <w:lang w:val="en-US" w:eastAsia="zh-CN"/>
              </w:rPr>
              <w:t>或非固定费率</w:t>
            </w:r>
            <w:r>
              <w:rPr>
                <w:sz w:val="21"/>
              </w:rPr>
              <w:t>，将导致投标无效。</w:t>
            </w:r>
          </w:p>
        </w:tc>
      </w:tr>
    </w:tbl>
    <w:p>
      <w:r>
        <w:rPr>
          <w:b/>
        </w:rPr>
        <w:t>2.技术标准与要求</w:t>
      </w:r>
    </w:p>
    <w:p/>
    <w:tbl>
      <w:tblPr>
        <w:tblStyle w:val="5"/>
        <w:tblW w:w="852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16"/>
        <w:gridCol w:w="716"/>
        <w:gridCol w:w="716"/>
        <w:gridCol w:w="716"/>
        <w:gridCol w:w="763"/>
        <w:gridCol w:w="1334"/>
        <w:gridCol w:w="1334"/>
        <w:gridCol w:w="793"/>
        <w:gridCol w:w="717"/>
        <w:gridCol w:w="7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6" w:type="dxa"/>
          </w:tcPr>
          <w:p>
            <w:pPr>
              <w:jc w:val="center"/>
            </w:pPr>
            <w:r>
              <w:t>序号</w:t>
            </w:r>
          </w:p>
        </w:tc>
        <w:tc>
          <w:tcPr>
            <w:tcW w:w="716" w:type="dxa"/>
          </w:tcPr>
          <w:p>
            <w:pPr>
              <w:jc w:val="center"/>
            </w:pPr>
            <w:r>
              <w:t>品目名称</w:t>
            </w:r>
          </w:p>
        </w:tc>
        <w:tc>
          <w:tcPr>
            <w:tcW w:w="716" w:type="dxa"/>
          </w:tcPr>
          <w:p>
            <w:pPr>
              <w:jc w:val="center"/>
            </w:pPr>
            <w:r>
              <w:t>标的名称</w:t>
            </w:r>
          </w:p>
        </w:tc>
        <w:tc>
          <w:tcPr>
            <w:tcW w:w="716" w:type="dxa"/>
          </w:tcPr>
          <w:p>
            <w:pPr>
              <w:jc w:val="center"/>
            </w:pPr>
            <w:r>
              <w:t>单位</w:t>
            </w:r>
          </w:p>
        </w:tc>
        <w:tc>
          <w:tcPr>
            <w:tcW w:w="763" w:type="dxa"/>
          </w:tcPr>
          <w:p>
            <w:pPr>
              <w:jc w:val="center"/>
            </w:pPr>
            <w:r>
              <w:t>数量</w:t>
            </w:r>
          </w:p>
        </w:tc>
        <w:tc>
          <w:tcPr>
            <w:tcW w:w="1334" w:type="dxa"/>
          </w:tcPr>
          <w:p>
            <w:pPr>
              <w:jc w:val="center"/>
            </w:pPr>
            <w:r>
              <w:t>分项预算单价（元）</w:t>
            </w:r>
          </w:p>
        </w:tc>
        <w:tc>
          <w:tcPr>
            <w:tcW w:w="1334" w:type="dxa"/>
          </w:tcPr>
          <w:p>
            <w:pPr>
              <w:jc w:val="center"/>
            </w:pPr>
            <w:r>
              <w:t>分项预算总价（元）</w:t>
            </w:r>
          </w:p>
        </w:tc>
        <w:tc>
          <w:tcPr>
            <w:tcW w:w="793" w:type="dxa"/>
          </w:tcPr>
          <w:p>
            <w:pPr>
              <w:jc w:val="center"/>
            </w:pPr>
            <w:r>
              <w:t>权重%</w:t>
            </w:r>
          </w:p>
        </w:tc>
        <w:tc>
          <w:tcPr>
            <w:tcW w:w="717" w:type="dxa"/>
          </w:tcPr>
          <w:p>
            <w:r>
              <w:t>所属行业</w:t>
            </w:r>
          </w:p>
        </w:tc>
        <w:tc>
          <w:tcPr>
            <w:tcW w:w="717" w:type="dxa"/>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6" w:type="dxa"/>
          </w:tcPr>
          <w:p>
            <w:pPr>
              <w:jc w:val="center"/>
            </w:pPr>
            <w:r>
              <w:t>1</w:t>
            </w:r>
          </w:p>
        </w:tc>
        <w:tc>
          <w:tcPr>
            <w:tcW w:w="716" w:type="dxa"/>
          </w:tcPr>
          <w:p>
            <w:pPr>
              <w:jc w:val="left"/>
            </w:pPr>
            <w:r>
              <w:t>其他专业技术服务</w:t>
            </w:r>
          </w:p>
        </w:tc>
        <w:tc>
          <w:tcPr>
            <w:tcW w:w="716" w:type="dxa"/>
          </w:tcPr>
          <w:p>
            <w:pPr>
              <w:jc w:val="left"/>
            </w:pPr>
            <w:r>
              <w:rPr>
                <w:rFonts w:hint="eastAsia"/>
              </w:rPr>
              <w:t>检验外送服务</w:t>
            </w:r>
          </w:p>
        </w:tc>
        <w:tc>
          <w:tcPr>
            <w:tcW w:w="716" w:type="dxa"/>
          </w:tcPr>
          <w:p>
            <w:pPr>
              <w:jc w:val="left"/>
            </w:pPr>
            <w:r>
              <w:rPr>
                <w:rFonts w:hint="eastAsia"/>
              </w:rPr>
              <w:t>年</w:t>
            </w:r>
          </w:p>
        </w:tc>
        <w:tc>
          <w:tcPr>
            <w:tcW w:w="763" w:type="dxa"/>
          </w:tcPr>
          <w:p>
            <w:pPr>
              <w:jc w:val="right"/>
            </w:pPr>
            <w:r>
              <w:rPr>
                <w:rFonts w:hint="eastAsia"/>
                <w:lang w:val="en-US" w:eastAsia="zh-CN"/>
              </w:rPr>
              <w:t>3</w:t>
            </w:r>
            <w:r>
              <w:t>.00</w:t>
            </w:r>
          </w:p>
        </w:tc>
        <w:tc>
          <w:tcPr>
            <w:tcW w:w="1334" w:type="dxa"/>
          </w:tcPr>
          <w:p>
            <w:pPr>
              <w:jc w:val="right"/>
              <w:rPr>
                <w:highlight w:val="none"/>
              </w:rPr>
            </w:pPr>
            <w:r>
              <w:rPr>
                <w:rFonts w:hint="eastAsia"/>
                <w:highlight w:val="none"/>
                <w:lang w:val="en-US" w:eastAsia="zh-CN"/>
              </w:rPr>
              <w:t>4000000.00</w:t>
            </w:r>
          </w:p>
        </w:tc>
        <w:tc>
          <w:tcPr>
            <w:tcW w:w="1334" w:type="dxa"/>
          </w:tcPr>
          <w:p>
            <w:pPr>
              <w:jc w:val="right"/>
              <w:rPr>
                <w:highlight w:val="none"/>
              </w:rPr>
            </w:pPr>
            <w:r>
              <w:rPr>
                <w:rFonts w:hint="eastAsia"/>
                <w:highlight w:val="none"/>
              </w:rPr>
              <w:t>12000000.00</w:t>
            </w:r>
          </w:p>
        </w:tc>
        <w:tc>
          <w:tcPr>
            <w:tcW w:w="793" w:type="dxa"/>
          </w:tcPr>
          <w:p>
            <w:r>
              <w:t>100.0</w:t>
            </w:r>
          </w:p>
        </w:tc>
        <w:tc>
          <w:tcPr>
            <w:tcW w:w="717" w:type="dxa"/>
          </w:tcPr>
          <w:p>
            <w:r>
              <w:t>其他未列明行业</w:t>
            </w:r>
          </w:p>
        </w:tc>
        <w:tc>
          <w:tcPr>
            <w:tcW w:w="717" w:type="dxa"/>
          </w:tcPr>
          <w:p>
            <w:r>
              <w:t>详见附表一</w:t>
            </w:r>
          </w:p>
        </w:tc>
      </w:tr>
    </w:tbl>
    <w:p/>
    <w:p/>
    <w:p>
      <w:pPr>
        <w:rPr>
          <w:rFonts w:hint="eastAsia" w:eastAsiaTheme="minorEastAsia"/>
          <w:lang w:eastAsia="zh-CN"/>
        </w:rPr>
      </w:pPr>
      <w:r>
        <w:rPr>
          <w:b/>
        </w:rPr>
        <w:t>附表一：</w:t>
      </w:r>
      <w:r>
        <w:rPr>
          <w:rFonts w:hint="eastAsia"/>
          <w:b/>
          <w:lang w:eastAsia="zh-CN"/>
        </w:rPr>
        <w:t>检验外送服务</w:t>
      </w:r>
    </w:p>
    <w:tbl>
      <w:tblPr>
        <w:tblStyle w:val="5"/>
        <w:tblW w:w="831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23"/>
        <w:gridCol w:w="675"/>
        <w:gridCol w:w="63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3" w:type="dxa"/>
          </w:tcPr>
          <w:p>
            <w:r>
              <w:t>参数性质</w:t>
            </w:r>
          </w:p>
        </w:tc>
        <w:tc>
          <w:tcPr>
            <w:tcW w:w="675" w:type="dxa"/>
          </w:tcPr>
          <w:p>
            <w:r>
              <w:t>序号</w:t>
            </w:r>
          </w:p>
        </w:tc>
        <w:tc>
          <w:tcPr>
            <w:tcW w:w="6318"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9" w:hRule="atLeast"/>
        </w:trPr>
        <w:tc>
          <w:tcPr>
            <w:tcW w:w="1323" w:type="dxa"/>
          </w:tcPr>
          <w:p/>
        </w:tc>
        <w:tc>
          <w:tcPr>
            <w:tcW w:w="675" w:type="dxa"/>
          </w:tcPr>
          <w:p/>
        </w:tc>
        <w:tc>
          <w:tcPr>
            <w:tcW w:w="6318" w:type="dxa"/>
          </w:tcPr>
          <w:p>
            <w:pPr>
              <w:spacing w:line="240" w:lineRule="auto"/>
              <w:jc w:val="left"/>
              <w:rPr>
                <w:rFonts w:hint="default" w:eastAsiaTheme="minorEastAsia"/>
                <w:lang w:val="en-US" w:eastAsia="zh-CN"/>
              </w:rPr>
            </w:pPr>
            <w:r>
              <w:rPr>
                <w:rFonts w:hint="eastAsia"/>
                <w:lang w:val="en-US" w:eastAsia="zh-CN"/>
              </w:rPr>
              <w:t>1.</w:t>
            </w:r>
            <w:r>
              <w:rPr>
                <w:rFonts w:hint="eastAsia"/>
                <w:b/>
                <w:bCs/>
                <w:lang w:val="en-US" w:eastAsia="zh-CN"/>
              </w:rPr>
              <w:t>本项目招标内容</w:t>
            </w:r>
            <w:r>
              <w:rPr>
                <w:rFonts w:hint="eastAsia"/>
                <w:lang w:val="en-US" w:eastAsia="zh-CN"/>
              </w:rPr>
              <w:t>：为采购人提供临床医学病理检测服务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tc>
        <w:tc>
          <w:tcPr>
            <w:tcW w:w="675" w:type="dxa"/>
          </w:tcPr>
          <w:p>
            <w:pPr>
              <w:rPr>
                <w:rFonts w:hint="eastAsia" w:eastAsiaTheme="minorEastAsia"/>
                <w:lang w:val="en-US" w:eastAsia="zh-CN"/>
              </w:rPr>
            </w:pPr>
          </w:p>
        </w:tc>
        <w:tc>
          <w:tcPr>
            <w:tcW w:w="6318" w:type="dxa"/>
          </w:tcPr>
          <w:p>
            <w:pPr>
              <w:rPr>
                <w:rFonts w:hint="default" w:eastAsiaTheme="minorEastAsia"/>
                <w:lang w:val="en-US" w:eastAsia="zh-CN"/>
              </w:rPr>
            </w:pPr>
            <w:r>
              <w:rPr>
                <w:rFonts w:hint="eastAsia"/>
                <w:b/>
                <w:bCs/>
                <w:szCs w:val="21"/>
                <w:lang w:val="en-US" w:eastAsia="zh-CN"/>
              </w:rPr>
              <w:t>2.</w:t>
            </w:r>
            <w:r>
              <w:rPr>
                <w:rFonts w:hint="eastAsia"/>
                <w:b/>
                <w:bCs/>
                <w:szCs w:val="21"/>
              </w:rPr>
              <w:t>拟委托项目清单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 w:hRule="atLeast"/>
        </w:trPr>
        <w:tc>
          <w:tcPr>
            <w:tcW w:w="1323" w:type="dxa"/>
          </w:tcPr>
          <w:p>
            <w:r>
              <w:rPr>
                <w:rFonts w:hint="eastAsia"/>
                <w:szCs w:val="21"/>
              </w:rPr>
              <w:t>★</w:t>
            </w:r>
          </w:p>
        </w:tc>
        <w:tc>
          <w:tcPr>
            <w:tcW w:w="675" w:type="dxa"/>
          </w:tcPr>
          <w:p>
            <w:pPr>
              <w:rPr>
                <w:rFonts w:hint="eastAsia" w:eastAsiaTheme="minorEastAsia"/>
                <w:lang w:val="en-US" w:eastAsia="zh-CN"/>
              </w:rPr>
            </w:pPr>
          </w:p>
        </w:tc>
        <w:tc>
          <w:tcPr>
            <w:tcW w:w="6318" w:type="dxa"/>
          </w:tcPr>
          <w:p>
            <w:pPr>
              <w:rPr>
                <w:rFonts w:hint="default"/>
                <w:szCs w:val="21"/>
                <w:lang w:val="en-US" w:eastAsia="zh-CN"/>
              </w:rPr>
            </w:pPr>
            <w:r>
              <w:rPr>
                <w:rFonts w:hint="eastAsia"/>
                <w:lang w:val="en-US" w:eastAsia="zh-CN"/>
              </w:rPr>
              <w:t>2.1</w:t>
            </w:r>
            <w:r>
              <w:rPr>
                <w:rFonts w:hint="eastAsia"/>
                <w:szCs w:val="21"/>
              </w:rPr>
              <w:t>投标人所开展项目须全部覆盖</w:t>
            </w:r>
            <w:r>
              <w:rPr>
                <w:rFonts w:hint="eastAsia"/>
                <w:szCs w:val="21"/>
                <w:lang w:eastAsia="zh-CN"/>
              </w:rPr>
              <w:t>项目清单</w:t>
            </w:r>
            <w:r>
              <w:rPr>
                <w:rFonts w:hint="eastAsia"/>
                <w:szCs w:val="21"/>
              </w:rPr>
              <w:t>包含的所有项目，充分满足临床的检验病理委托外送需求。（附件 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 w:hRule="atLeast"/>
        </w:trPr>
        <w:tc>
          <w:tcPr>
            <w:tcW w:w="1323" w:type="dxa"/>
          </w:tcPr>
          <w:p>
            <w:pPr>
              <w:rPr>
                <w:rFonts w:hint="eastAsia"/>
                <w:szCs w:val="21"/>
              </w:rPr>
            </w:pPr>
          </w:p>
        </w:tc>
        <w:tc>
          <w:tcPr>
            <w:tcW w:w="675" w:type="dxa"/>
          </w:tcPr>
          <w:p>
            <w:pPr>
              <w:rPr>
                <w:rFonts w:hint="default"/>
                <w:lang w:val="en-US" w:eastAsia="zh-CN"/>
              </w:rPr>
            </w:pPr>
          </w:p>
        </w:tc>
        <w:tc>
          <w:tcPr>
            <w:tcW w:w="6318" w:type="dxa"/>
          </w:tcPr>
          <w:p>
            <w:pPr>
              <w:rPr>
                <w:rFonts w:hint="default"/>
                <w:lang w:val="en-US" w:eastAsia="zh-CN"/>
              </w:rPr>
            </w:pPr>
            <w:r>
              <w:rPr>
                <w:rFonts w:hint="eastAsia"/>
                <w:lang w:val="en-US" w:eastAsia="zh-CN"/>
              </w:rPr>
              <w:t>2.2</w:t>
            </w:r>
            <w:r>
              <w:rPr>
                <w:rFonts w:hint="eastAsia"/>
                <w:szCs w:val="21"/>
              </w:rPr>
              <w:t>在</w:t>
            </w:r>
            <w:r>
              <w:rPr>
                <w:rFonts w:hint="eastAsia"/>
                <w:lang w:eastAsia="zh-CN"/>
              </w:rPr>
              <w:t>采购服务期</w:t>
            </w:r>
            <w:r>
              <w:rPr>
                <w:rFonts w:hint="eastAsia"/>
                <w:szCs w:val="21"/>
                <w:lang w:eastAsia="zh-CN"/>
              </w:rPr>
              <w:t>内</w:t>
            </w:r>
            <w:r>
              <w:rPr>
                <w:rFonts w:hint="eastAsia"/>
                <w:szCs w:val="21"/>
              </w:rPr>
              <w:t>，在附件</w:t>
            </w:r>
            <w:r>
              <w:rPr>
                <w:rFonts w:hint="eastAsia"/>
                <w:szCs w:val="21"/>
                <w:lang w:val="en-US" w:eastAsia="zh-CN"/>
              </w:rPr>
              <w:t>1</w:t>
            </w:r>
            <w:r>
              <w:rPr>
                <w:rFonts w:hint="eastAsia"/>
                <w:szCs w:val="21"/>
              </w:rPr>
              <w:t>中</w:t>
            </w:r>
            <w:r>
              <w:rPr>
                <w:rFonts w:hint="eastAsia"/>
                <w:szCs w:val="21"/>
                <w:lang w:eastAsia="zh-CN"/>
              </w:rPr>
              <w:t>未</w:t>
            </w:r>
            <w:r>
              <w:rPr>
                <w:rFonts w:hint="eastAsia"/>
                <w:szCs w:val="21"/>
              </w:rPr>
              <w:t>包含的项目由</w:t>
            </w:r>
            <w:r>
              <w:rPr>
                <w:rFonts w:hint="eastAsia"/>
                <w:szCs w:val="21"/>
                <w:lang w:eastAsia="zh-CN"/>
              </w:rPr>
              <w:t>采购人</w:t>
            </w:r>
            <w:r>
              <w:rPr>
                <w:rFonts w:hint="eastAsia"/>
                <w:szCs w:val="21"/>
              </w:rPr>
              <w:t>与中标人</w:t>
            </w:r>
            <w:r>
              <w:rPr>
                <w:rFonts w:hint="eastAsia"/>
                <w:szCs w:val="21"/>
                <w:lang w:eastAsia="zh-CN"/>
              </w:rPr>
              <w:t>协商后按中标下浮率签订补充协议</w:t>
            </w:r>
            <w:r>
              <w:rPr>
                <w:rFonts w:hint="eastAsia"/>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1323" w:type="dxa"/>
          </w:tcPr>
          <w:p>
            <w:pPr>
              <w:rPr>
                <w:rFonts w:hint="eastAsia"/>
                <w:szCs w:val="21"/>
              </w:rPr>
            </w:pPr>
          </w:p>
        </w:tc>
        <w:tc>
          <w:tcPr>
            <w:tcW w:w="675" w:type="dxa"/>
          </w:tcPr>
          <w:p>
            <w:pPr>
              <w:rPr>
                <w:rFonts w:hint="default"/>
                <w:lang w:val="en-US" w:eastAsia="zh-CN"/>
              </w:rPr>
            </w:pPr>
          </w:p>
        </w:tc>
        <w:tc>
          <w:tcPr>
            <w:tcW w:w="6318" w:type="dxa"/>
          </w:tcPr>
          <w:p>
            <w:pPr>
              <w:rPr>
                <w:rFonts w:hint="default"/>
                <w:b/>
                <w:bCs/>
                <w:lang w:val="en-US" w:eastAsia="zh-CN"/>
              </w:rPr>
            </w:pPr>
            <w:r>
              <w:rPr>
                <w:rFonts w:hint="eastAsia"/>
                <w:b/>
                <w:bCs/>
                <w:lang w:val="en-US" w:eastAsia="zh-CN"/>
              </w:rPr>
              <w:t>3.技术要求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1323" w:type="dxa"/>
          </w:tcPr>
          <w:p>
            <w:pPr>
              <w:rPr>
                <w:rFonts w:hint="eastAsia"/>
                <w:szCs w:val="21"/>
              </w:rPr>
            </w:pPr>
            <w:r>
              <w:rPr>
                <w:rFonts w:hint="eastAsia"/>
                <w:szCs w:val="21"/>
              </w:rPr>
              <w:t>★</w:t>
            </w:r>
          </w:p>
        </w:tc>
        <w:tc>
          <w:tcPr>
            <w:tcW w:w="675" w:type="dxa"/>
          </w:tcPr>
          <w:p>
            <w:pPr>
              <w:rPr>
                <w:rFonts w:hint="default"/>
                <w:lang w:val="en-US" w:eastAsia="zh-CN"/>
              </w:rPr>
            </w:pPr>
          </w:p>
        </w:tc>
        <w:tc>
          <w:tcPr>
            <w:tcW w:w="6318" w:type="dxa"/>
          </w:tcPr>
          <w:p>
            <w:pPr>
              <w:rPr>
                <w:rFonts w:hint="default"/>
                <w:lang w:val="en-US" w:eastAsia="zh-CN"/>
              </w:rPr>
            </w:pPr>
            <w:r>
              <w:rPr>
                <w:rFonts w:hint="eastAsia"/>
                <w:lang w:val="en-US" w:eastAsia="zh-CN"/>
              </w:rPr>
              <w:t>3.</w:t>
            </w:r>
            <w:r>
              <w:rPr>
                <w:rFonts w:hint="eastAsia"/>
                <w:szCs w:val="21"/>
              </w:rPr>
              <w:t>1.投标人实验室符合国家卫计委《医疗机构临床实验室管理办法》等法律法规要求。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1323" w:type="dxa"/>
          </w:tcPr>
          <w:p>
            <w:pPr>
              <w:rPr>
                <w:rFonts w:hint="eastAsia" w:ascii="宋体" w:hAnsi="宋体" w:eastAsia="宋体" w:cs="宋体"/>
                <w:sz w:val="21"/>
                <w:szCs w:val="21"/>
              </w:rPr>
            </w:pPr>
            <w:r>
              <w:rPr>
                <w:rFonts w:hint="eastAsia" w:ascii="宋体" w:hAnsi="宋体" w:eastAsia="宋体" w:cs="宋体"/>
                <w:sz w:val="21"/>
                <w:szCs w:val="21"/>
              </w:rPr>
              <w:t>▲</w:t>
            </w:r>
          </w:p>
        </w:tc>
        <w:tc>
          <w:tcPr>
            <w:tcW w:w="675" w:type="dxa"/>
          </w:tcPr>
          <w:p>
            <w:pPr>
              <w:rPr>
                <w:rFonts w:hint="default"/>
                <w:lang w:val="en-US" w:eastAsia="zh-CN"/>
              </w:rPr>
            </w:pPr>
          </w:p>
        </w:tc>
        <w:tc>
          <w:tcPr>
            <w:tcW w:w="6318" w:type="dxa"/>
          </w:tcPr>
          <w:p>
            <w:pPr>
              <w:jc w:val="left"/>
              <w:rPr>
                <w:rFonts w:hint="eastAsia"/>
                <w:lang w:val="en-US" w:eastAsia="zh-CN"/>
              </w:rPr>
            </w:pPr>
            <w:r>
              <w:rPr>
                <w:rFonts w:hint="eastAsia"/>
                <w:lang w:val="en-US" w:eastAsia="zh-CN"/>
              </w:rPr>
              <w:t>3.3.国家基因检测技术应用示范中心证书，并提供以上证书复印件并加盖公章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1323" w:type="dxa"/>
          </w:tcPr>
          <w:p>
            <w:pPr>
              <w:rPr>
                <w:rFonts w:hint="eastAsia"/>
                <w:szCs w:val="21"/>
              </w:rPr>
            </w:pPr>
            <w:r>
              <w:rPr>
                <w:rFonts w:hint="eastAsia"/>
                <w:szCs w:val="21"/>
              </w:rPr>
              <w:t>★</w:t>
            </w:r>
          </w:p>
        </w:tc>
        <w:tc>
          <w:tcPr>
            <w:tcW w:w="675" w:type="dxa"/>
          </w:tcPr>
          <w:p>
            <w:pPr>
              <w:rPr>
                <w:rFonts w:hint="default"/>
                <w:lang w:val="en-US" w:eastAsia="zh-CN"/>
              </w:rPr>
            </w:pPr>
          </w:p>
        </w:tc>
        <w:tc>
          <w:tcPr>
            <w:tcW w:w="6318" w:type="dxa"/>
          </w:tcPr>
          <w:p>
            <w:pPr>
              <w:rPr>
                <w:rFonts w:hint="eastAsia"/>
                <w:lang w:val="en-US" w:eastAsia="zh-CN"/>
              </w:rPr>
            </w:pPr>
            <w:r>
              <w:rPr>
                <w:rFonts w:hint="eastAsia"/>
                <w:lang w:val="en-US" w:eastAsia="zh-CN"/>
              </w:rPr>
              <w:t>3.4</w:t>
            </w:r>
            <w:r>
              <w:rPr>
                <w:rFonts w:hint="eastAsia"/>
                <w:szCs w:val="21"/>
              </w:rPr>
              <w:t>.投标人实验室有参加并通过国家卫生部以及临床检验中心组织的室间质评。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1323" w:type="dxa"/>
            <w:vAlign w:val="top"/>
          </w:tcPr>
          <w:p>
            <w:pPr>
              <w:rPr>
                <w:rFonts w:hint="eastAsia"/>
                <w:szCs w:val="21"/>
              </w:rPr>
            </w:pPr>
            <w:r>
              <w:rPr>
                <w:rFonts w:hint="eastAsia" w:ascii="宋体" w:hAnsi="宋体" w:eastAsia="宋体" w:cs="宋体"/>
                <w:sz w:val="21"/>
                <w:szCs w:val="21"/>
              </w:rPr>
              <w:t>▲</w:t>
            </w:r>
          </w:p>
        </w:tc>
        <w:tc>
          <w:tcPr>
            <w:tcW w:w="675" w:type="dxa"/>
            <w:vAlign w:val="top"/>
          </w:tcPr>
          <w:p>
            <w:pPr>
              <w:rPr>
                <w:rFonts w:hint="eastAsia"/>
                <w:lang w:val="en-US" w:eastAsia="zh-CN"/>
              </w:rPr>
            </w:pPr>
          </w:p>
        </w:tc>
        <w:tc>
          <w:tcPr>
            <w:tcW w:w="6318" w:type="dxa"/>
            <w:vAlign w:val="top"/>
          </w:tcPr>
          <w:p>
            <w:pPr>
              <w:rPr>
                <w:rFonts w:hint="eastAsia"/>
                <w:lang w:val="en-US" w:eastAsia="zh-CN"/>
              </w:rPr>
            </w:pPr>
            <w:r>
              <w:rPr>
                <w:rFonts w:hint="eastAsia"/>
                <w:lang w:val="en-US" w:eastAsia="zh-CN"/>
              </w:rPr>
              <w:t>3.5.</w:t>
            </w:r>
            <w:r>
              <w:t>投标人实验室通过省级或以上室间质评认证：</w:t>
            </w:r>
            <w:r>
              <w:rPr>
                <w:highlight w:val="none"/>
              </w:rPr>
              <w:t>202</w:t>
            </w:r>
            <w:r>
              <w:rPr>
                <w:rFonts w:hint="eastAsia"/>
                <w:highlight w:val="none"/>
                <w:lang w:val="en-US" w:eastAsia="zh-CN"/>
              </w:rPr>
              <w:t>3</w:t>
            </w:r>
            <w:r>
              <w:rPr>
                <w:highlight w:val="none"/>
              </w:rPr>
              <w:t>年</w:t>
            </w:r>
            <w:r>
              <w:rPr>
                <w:rFonts w:hint="eastAsia"/>
                <w:highlight w:val="none"/>
                <w:lang w:eastAsia="zh-CN"/>
              </w:rPr>
              <w:t>度</w:t>
            </w:r>
            <w:r>
              <w:rPr>
                <w:rFonts w:hint="eastAsia" w:ascii="宋体" w:hAnsi="宋体" w:eastAsia="宋体" w:cs="宋体"/>
                <w:sz w:val="21"/>
                <w:szCs w:val="21"/>
                <w:highlight w:val="none"/>
                <w:lang w:val="zh-TW" w:eastAsia="zh-CN"/>
              </w:rPr>
              <w:t>（即202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TW" w:eastAsia="zh-CN"/>
              </w:rPr>
              <w:t>年1月1日至202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TW" w:eastAsia="zh-CN"/>
              </w:rPr>
              <w:t>年12月31日）</w:t>
            </w:r>
            <w:r>
              <w:rPr>
                <w:highlight w:val="none"/>
              </w:rPr>
              <w:t>通过项目数满足200项</w:t>
            </w:r>
            <w:r>
              <w:rPr>
                <w:rFonts w:hint="eastAsia"/>
                <w:highlight w:val="none"/>
                <w:lang w:eastAsia="zh-CN"/>
              </w:rPr>
              <w:t>或以上，</w:t>
            </w:r>
            <w:r>
              <w:t>提供通过室间质量评价的证明材料，并加盖投标人公章。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1323" w:type="dxa"/>
          </w:tcPr>
          <w:p>
            <w:pPr>
              <w:rPr>
                <w:rFonts w:hint="eastAsia"/>
                <w:szCs w:val="21"/>
              </w:rPr>
            </w:pPr>
            <w:r>
              <w:rPr>
                <w:rFonts w:hint="eastAsia"/>
                <w:szCs w:val="21"/>
              </w:rPr>
              <w:t>★</w:t>
            </w:r>
          </w:p>
        </w:tc>
        <w:tc>
          <w:tcPr>
            <w:tcW w:w="675" w:type="dxa"/>
          </w:tcPr>
          <w:p>
            <w:pPr>
              <w:rPr>
                <w:rFonts w:hint="default"/>
                <w:lang w:val="en-US" w:eastAsia="zh-CN"/>
              </w:rPr>
            </w:pPr>
          </w:p>
        </w:tc>
        <w:tc>
          <w:tcPr>
            <w:tcW w:w="6318" w:type="dxa"/>
          </w:tcPr>
          <w:p>
            <w:pPr>
              <w:rPr>
                <w:rFonts w:hint="default"/>
                <w:lang w:val="en-US" w:eastAsia="zh-CN"/>
              </w:rPr>
            </w:pPr>
            <w:r>
              <w:rPr>
                <w:rFonts w:hint="eastAsia"/>
                <w:lang w:val="en-US" w:eastAsia="zh-CN"/>
              </w:rPr>
              <w:t>3.</w:t>
            </w:r>
            <w:r>
              <w:rPr>
                <w:rFonts w:hint="eastAsia"/>
                <w:szCs w:val="21"/>
                <w:lang w:val="en-US" w:eastAsia="zh-CN"/>
              </w:rPr>
              <w:t>6</w:t>
            </w:r>
            <w:r>
              <w:rPr>
                <w:rFonts w:hint="eastAsia"/>
                <w:szCs w:val="21"/>
              </w:rPr>
              <w:t>.</w:t>
            </w:r>
            <w:r>
              <w:rPr>
                <w:rFonts w:hint="eastAsia"/>
                <w:szCs w:val="21"/>
                <w:lang w:eastAsia="zh-CN"/>
              </w:rPr>
              <w:t>中标人</w:t>
            </w:r>
            <w:r>
              <w:rPr>
                <w:rFonts w:hint="eastAsia"/>
                <w:szCs w:val="21"/>
              </w:rPr>
              <w:t>的营销人员不得绕过</w:t>
            </w:r>
            <w:r>
              <w:rPr>
                <w:rFonts w:hint="eastAsia"/>
                <w:szCs w:val="21"/>
                <w:lang w:eastAsia="zh-CN"/>
              </w:rPr>
              <w:t>采购人</w:t>
            </w:r>
            <w:r>
              <w:rPr>
                <w:rFonts w:hint="eastAsia"/>
                <w:szCs w:val="21"/>
              </w:rPr>
              <w:t>检验科、病理科等实验室，私自向临床医生推广项目，不得私自收受临床科室送检的标本。（提供承诺函</w:t>
            </w:r>
            <w:r>
              <w:rPr>
                <w:rFonts w:hint="eastAsia"/>
                <w:szCs w:val="21"/>
                <w:lang w:eastAsia="zh-CN"/>
              </w:rPr>
              <w:t>并加盖投标人公章</w:t>
            </w:r>
            <w:r>
              <w:rPr>
                <w:rFonts w:hint="eastAsia"/>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1323" w:type="dxa"/>
          </w:tcPr>
          <w:p>
            <w:pPr>
              <w:rPr>
                <w:rFonts w:hint="eastAsia"/>
                <w:szCs w:val="21"/>
              </w:rPr>
            </w:pPr>
          </w:p>
        </w:tc>
        <w:tc>
          <w:tcPr>
            <w:tcW w:w="675" w:type="dxa"/>
          </w:tcPr>
          <w:p>
            <w:pPr>
              <w:rPr>
                <w:rFonts w:hint="default"/>
                <w:lang w:val="en-US" w:eastAsia="zh-CN"/>
              </w:rPr>
            </w:pPr>
          </w:p>
        </w:tc>
        <w:tc>
          <w:tcPr>
            <w:tcW w:w="6318" w:type="dxa"/>
          </w:tcPr>
          <w:p>
            <w:pPr>
              <w:rPr>
                <w:rFonts w:hint="default"/>
                <w:lang w:val="en-US" w:eastAsia="zh-CN"/>
              </w:rPr>
            </w:pPr>
            <w:r>
              <w:rPr>
                <w:rFonts w:hint="eastAsia"/>
                <w:lang w:val="en-US" w:eastAsia="zh-CN"/>
              </w:rPr>
              <w:t>3.</w:t>
            </w:r>
            <w:r>
              <w:rPr>
                <w:rFonts w:hint="eastAsia"/>
                <w:szCs w:val="21"/>
                <w:lang w:val="en-US" w:eastAsia="zh-CN"/>
              </w:rPr>
              <w:t>7</w:t>
            </w:r>
            <w:r>
              <w:rPr>
                <w:rFonts w:hint="eastAsia"/>
                <w:szCs w:val="21"/>
              </w:rPr>
              <w:t>.有为</w:t>
            </w:r>
            <w:r>
              <w:rPr>
                <w:rFonts w:hint="eastAsia"/>
                <w:szCs w:val="21"/>
                <w:lang w:eastAsia="zh-CN"/>
              </w:rPr>
              <w:t>采购人</w:t>
            </w:r>
            <w:r>
              <w:rPr>
                <w:rFonts w:hint="eastAsia"/>
                <w:szCs w:val="21"/>
              </w:rPr>
              <w:t>保密的义务，未经同意不得泄露委托检验的项目、检验的内容、检验的结果。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1323" w:type="dxa"/>
          </w:tcPr>
          <w:p>
            <w:pPr>
              <w:rPr>
                <w:rFonts w:hint="eastAsia"/>
                <w:szCs w:val="21"/>
              </w:rPr>
            </w:pPr>
          </w:p>
        </w:tc>
        <w:tc>
          <w:tcPr>
            <w:tcW w:w="675" w:type="dxa"/>
          </w:tcPr>
          <w:p>
            <w:pPr>
              <w:rPr>
                <w:rFonts w:hint="default"/>
                <w:lang w:val="en-US" w:eastAsia="zh-CN"/>
              </w:rPr>
            </w:pPr>
          </w:p>
        </w:tc>
        <w:tc>
          <w:tcPr>
            <w:tcW w:w="6318" w:type="dxa"/>
          </w:tcPr>
          <w:p>
            <w:pPr>
              <w:rPr>
                <w:rFonts w:hint="default"/>
                <w:lang w:val="en-US" w:eastAsia="zh-CN"/>
              </w:rPr>
            </w:pPr>
            <w:r>
              <w:rPr>
                <w:rFonts w:hint="eastAsia"/>
                <w:lang w:val="en-US" w:eastAsia="zh-CN"/>
              </w:rPr>
              <w:t>3.</w:t>
            </w:r>
            <w:r>
              <w:rPr>
                <w:rFonts w:hint="eastAsia"/>
                <w:szCs w:val="21"/>
                <w:lang w:val="en-US" w:eastAsia="zh-CN"/>
              </w:rPr>
              <w:t>8</w:t>
            </w:r>
            <w:r>
              <w:rPr>
                <w:rFonts w:hint="eastAsia"/>
                <w:szCs w:val="21"/>
              </w:rPr>
              <w:t>.投标人具备中国合格评定国家认可委员会（CNAS）ISO15189 认可证书。（提供复印件</w:t>
            </w:r>
            <w:r>
              <w:rPr>
                <w:rFonts w:hint="eastAsia"/>
                <w:szCs w:val="21"/>
                <w:lang w:eastAsia="zh-CN"/>
              </w:rPr>
              <w:t>并加盖投标人公章</w:t>
            </w:r>
            <w:r>
              <w:rPr>
                <w:rFonts w:hint="eastAsia"/>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9" w:hRule="atLeast"/>
        </w:trPr>
        <w:tc>
          <w:tcPr>
            <w:tcW w:w="1323" w:type="dxa"/>
          </w:tcPr>
          <w:p>
            <w:pPr>
              <w:rPr>
                <w:rFonts w:hint="eastAsia"/>
                <w:szCs w:val="21"/>
              </w:rPr>
            </w:pPr>
          </w:p>
        </w:tc>
        <w:tc>
          <w:tcPr>
            <w:tcW w:w="675" w:type="dxa"/>
          </w:tcPr>
          <w:p>
            <w:pPr>
              <w:rPr>
                <w:rFonts w:hint="default"/>
                <w:lang w:val="en-US" w:eastAsia="zh-CN"/>
              </w:rPr>
            </w:pPr>
          </w:p>
        </w:tc>
        <w:tc>
          <w:tcPr>
            <w:tcW w:w="6318" w:type="dxa"/>
          </w:tcPr>
          <w:p>
            <w:pPr>
              <w:rPr>
                <w:rFonts w:hint="default"/>
                <w:lang w:val="en-US" w:eastAsia="zh-CN"/>
              </w:rPr>
            </w:pPr>
            <w:r>
              <w:rPr>
                <w:rFonts w:hint="eastAsia"/>
                <w:lang w:val="en-US" w:eastAsia="zh-CN"/>
              </w:rPr>
              <w:t>3.</w:t>
            </w:r>
            <w:r>
              <w:rPr>
                <w:rFonts w:hint="eastAsia"/>
                <w:szCs w:val="21"/>
                <w:lang w:val="en-US" w:eastAsia="zh-CN"/>
              </w:rPr>
              <w:t>9</w:t>
            </w:r>
            <w:r>
              <w:rPr>
                <w:rFonts w:hint="eastAsia"/>
                <w:szCs w:val="21"/>
              </w:rPr>
              <w:t>.投标人检验实验室需拥有专业的检验技术人员，可提供专业的医学检验服务；病理实验室拥有专业的注册病理医师以及病理技术人员团队以提供权威专业的病理诊断服务。（提供人员名单及相关证书）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r>
              <w:rPr>
                <w:rFonts w:hint="eastAsia"/>
              </w:rPr>
              <w:t>▲</w:t>
            </w:r>
          </w:p>
        </w:tc>
        <w:tc>
          <w:tcPr>
            <w:tcW w:w="675" w:type="dxa"/>
          </w:tcPr>
          <w:p>
            <w:pPr>
              <w:rPr>
                <w:rFonts w:hint="default" w:eastAsiaTheme="minorEastAsia"/>
                <w:lang w:val="en-US" w:eastAsia="zh-CN"/>
              </w:rPr>
            </w:pPr>
          </w:p>
        </w:tc>
        <w:tc>
          <w:tcPr>
            <w:tcW w:w="6318" w:type="dxa"/>
          </w:tcPr>
          <w:p>
            <w:pPr>
              <w:rPr>
                <w:rFonts w:hint="eastAsia" w:eastAsiaTheme="minorEastAsia"/>
                <w:lang w:val="en-US" w:eastAsia="zh-CN"/>
              </w:rPr>
            </w:pPr>
            <w:r>
              <w:rPr>
                <w:rFonts w:hint="eastAsia"/>
                <w:lang w:val="en-US" w:eastAsia="zh-CN"/>
              </w:rPr>
              <w:t>3.</w:t>
            </w:r>
            <w:r>
              <w:rPr>
                <w:rFonts w:hint="eastAsia"/>
                <w:szCs w:val="21"/>
                <w:lang w:val="en-US" w:eastAsia="zh-CN"/>
              </w:rPr>
              <w:t>10</w:t>
            </w:r>
            <w:r>
              <w:rPr>
                <w:rFonts w:hint="eastAsia"/>
                <w:szCs w:val="21"/>
              </w:rPr>
              <w:t>.</w:t>
            </w:r>
            <w:r>
              <w:rPr>
                <w:rFonts w:hint="eastAsia"/>
                <w:szCs w:val="21"/>
                <w:shd w:val="clear" w:fill="auto"/>
              </w:rPr>
              <w:t>投标人检验结果与全省三级医院结果互认</w:t>
            </w:r>
            <w:r>
              <w:rPr>
                <w:rFonts w:hint="eastAsia"/>
                <w:lang w:eastAsia="zh-CN"/>
              </w:rPr>
              <w:t>。</w:t>
            </w:r>
            <w:r>
              <w:rPr>
                <w:rFonts w:hint="eastAsia"/>
                <w:szCs w:val="21"/>
                <w:shd w:val="clear" w:fill="auto"/>
                <w:lang w:eastAsia="zh-CN"/>
              </w:rPr>
              <w:t>（提供证明材料并加盖投标人公章）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tc>
        <w:tc>
          <w:tcPr>
            <w:tcW w:w="675" w:type="dxa"/>
          </w:tcPr>
          <w:p>
            <w:pPr>
              <w:rPr>
                <w:rFonts w:hint="default" w:eastAsiaTheme="minorEastAsia"/>
                <w:lang w:val="en-US" w:eastAsia="zh-CN"/>
              </w:rPr>
            </w:pPr>
          </w:p>
        </w:tc>
        <w:tc>
          <w:tcPr>
            <w:tcW w:w="6318" w:type="dxa"/>
          </w:tcPr>
          <w:p>
            <w:pPr>
              <w:rPr>
                <w:rFonts w:hint="default"/>
                <w:lang w:val="en-US" w:eastAsia="zh-CN"/>
              </w:rPr>
            </w:pPr>
            <w:r>
              <w:rPr>
                <w:rFonts w:hint="eastAsia"/>
                <w:lang w:val="en-US" w:eastAsia="zh-CN"/>
              </w:rPr>
              <w:t>3.</w:t>
            </w:r>
            <w:r>
              <w:rPr>
                <w:rFonts w:hint="eastAsia"/>
                <w:szCs w:val="21"/>
                <w:lang w:val="en-US" w:eastAsia="zh-CN"/>
              </w:rPr>
              <w:t>11</w:t>
            </w:r>
            <w:r>
              <w:rPr>
                <w:rFonts w:hint="eastAsia"/>
                <w:szCs w:val="21"/>
              </w:rPr>
              <w:t>.投标人拥有权威医学院校的技术支撑，协助</w:t>
            </w:r>
            <w:r>
              <w:rPr>
                <w:rFonts w:hint="eastAsia"/>
                <w:szCs w:val="21"/>
                <w:lang w:eastAsia="zh-CN"/>
              </w:rPr>
              <w:t>采购人</w:t>
            </w:r>
            <w:r>
              <w:rPr>
                <w:rFonts w:hint="eastAsia"/>
                <w:szCs w:val="21"/>
              </w:rPr>
              <w:t>开展检验人员进修培训、协助</w:t>
            </w:r>
            <w:r>
              <w:rPr>
                <w:rFonts w:hint="eastAsia"/>
                <w:szCs w:val="21"/>
                <w:lang w:eastAsia="zh-CN"/>
              </w:rPr>
              <w:t>采购人</w:t>
            </w:r>
            <w:r>
              <w:rPr>
                <w:rFonts w:hint="eastAsia"/>
                <w:szCs w:val="21"/>
              </w:rPr>
              <w:t>开展继续教育、专题讲座等学术交流活动。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r>
              <w:rPr>
                <w:rFonts w:hint="eastAsia"/>
              </w:rPr>
              <w:t>▲</w:t>
            </w:r>
          </w:p>
          <w:p/>
        </w:tc>
        <w:tc>
          <w:tcPr>
            <w:tcW w:w="675" w:type="dxa"/>
          </w:tcPr>
          <w:p>
            <w:pPr>
              <w:rPr>
                <w:rFonts w:hint="default" w:eastAsiaTheme="minorEastAsia"/>
                <w:lang w:val="en-US" w:eastAsia="zh-CN"/>
              </w:rPr>
            </w:pPr>
          </w:p>
        </w:tc>
        <w:tc>
          <w:tcPr>
            <w:tcW w:w="6318" w:type="dxa"/>
          </w:tcPr>
          <w:p>
            <w:pPr>
              <w:rPr>
                <w:rFonts w:hint="default"/>
                <w:lang w:val="en-US" w:eastAsia="zh-CN"/>
              </w:rPr>
            </w:pPr>
            <w:r>
              <w:rPr>
                <w:rFonts w:hint="eastAsia"/>
                <w:lang w:val="en-US" w:eastAsia="zh-CN"/>
              </w:rPr>
              <w:t>3.</w:t>
            </w:r>
            <w:r>
              <w:rPr>
                <w:rFonts w:hint="eastAsia"/>
                <w:szCs w:val="21"/>
              </w:rPr>
              <w:t>1</w:t>
            </w:r>
            <w:r>
              <w:rPr>
                <w:rFonts w:hint="eastAsia"/>
                <w:szCs w:val="21"/>
                <w:lang w:val="en-US" w:eastAsia="zh-CN"/>
              </w:rPr>
              <w:t>2</w:t>
            </w:r>
            <w:r>
              <w:rPr>
                <w:rFonts w:hint="eastAsia"/>
                <w:szCs w:val="21"/>
              </w:rPr>
              <w:t>.投标人应提供</w:t>
            </w:r>
            <w:r>
              <w:rPr>
                <w:rFonts w:hint="eastAsia"/>
                <w:szCs w:val="21"/>
                <w:lang w:eastAsia="zh-CN"/>
              </w:rPr>
              <w:t>采购人</w:t>
            </w:r>
            <w:r>
              <w:rPr>
                <w:rFonts w:hint="eastAsia"/>
                <w:szCs w:val="21"/>
              </w:rPr>
              <w:t>人员进行 ISO15189 质量管理体系认证培训的方案，并</w:t>
            </w:r>
            <w:r>
              <w:rPr>
                <w:rFonts w:hint="eastAsia"/>
                <w:szCs w:val="21"/>
                <w:lang w:eastAsia="zh-CN"/>
              </w:rPr>
              <w:t>承诺</w:t>
            </w:r>
            <w:r>
              <w:rPr>
                <w:rFonts w:hint="eastAsia"/>
                <w:szCs w:val="21"/>
              </w:rPr>
              <w:t>派遣专业人员协助</w:t>
            </w:r>
            <w:r>
              <w:rPr>
                <w:rFonts w:hint="eastAsia"/>
                <w:szCs w:val="21"/>
                <w:lang w:eastAsia="zh-CN"/>
              </w:rPr>
              <w:t>采购人</w:t>
            </w:r>
            <w:r>
              <w:rPr>
                <w:rFonts w:hint="eastAsia"/>
                <w:szCs w:val="21"/>
              </w:rPr>
              <w:t>建立ISO15189 质量体系管理框架和体系。（提供</w:t>
            </w:r>
            <w:r>
              <w:rPr>
                <w:rFonts w:hint="eastAsia"/>
                <w:szCs w:val="21"/>
                <w:lang w:eastAsia="zh-CN"/>
              </w:rPr>
              <w:t>方案、承诺并加盖投标人公章</w:t>
            </w:r>
            <w:r>
              <w:rPr>
                <w:rFonts w:hint="eastAsia"/>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r>
              <w:rPr>
                <w:rFonts w:hint="eastAsia" w:ascii="宋体" w:hAnsi="宋体" w:eastAsia="宋体" w:cs="宋体"/>
                <w:sz w:val="21"/>
                <w:szCs w:val="21"/>
              </w:rPr>
              <w:t>▲</w:t>
            </w:r>
          </w:p>
        </w:tc>
        <w:tc>
          <w:tcPr>
            <w:tcW w:w="675" w:type="dxa"/>
          </w:tcPr>
          <w:p>
            <w:pPr>
              <w:rPr>
                <w:rFonts w:hint="default" w:eastAsiaTheme="minorEastAsia"/>
                <w:lang w:val="en-US" w:eastAsia="zh-CN"/>
              </w:rPr>
            </w:pPr>
          </w:p>
        </w:tc>
        <w:tc>
          <w:tcPr>
            <w:tcW w:w="6318" w:type="dxa"/>
          </w:tcPr>
          <w:p>
            <w:pPr>
              <w:rPr>
                <w:rFonts w:hint="default"/>
                <w:lang w:val="en-US" w:eastAsia="zh-CN"/>
              </w:rPr>
            </w:pPr>
            <w:r>
              <w:rPr>
                <w:rFonts w:hint="eastAsia"/>
                <w:lang w:val="en-US" w:eastAsia="zh-CN"/>
              </w:rPr>
              <w:t>3.</w:t>
            </w:r>
            <w:r>
              <w:rPr>
                <w:rFonts w:hint="eastAsia"/>
                <w:szCs w:val="21"/>
              </w:rPr>
              <w:t>1</w:t>
            </w:r>
            <w:r>
              <w:rPr>
                <w:rFonts w:hint="eastAsia"/>
                <w:szCs w:val="21"/>
                <w:lang w:val="en-US" w:eastAsia="zh-CN"/>
              </w:rPr>
              <w:t>3</w:t>
            </w:r>
            <w:r>
              <w:rPr>
                <w:rFonts w:hint="eastAsia"/>
                <w:szCs w:val="21"/>
              </w:rPr>
              <w:t>.投标人</w:t>
            </w:r>
            <w:r>
              <w:rPr>
                <w:rFonts w:hint="eastAsia"/>
                <w:szCs w:val="21"/>
                <w:lang w:val="en-US" w:eastAsia="zh-CN"/>
              </w:rPr>
              <w:t>须</w:t>
            </w:r>
            <w:r>
              <w:rPr>
                <w:rFonts w:hint="eastAsia"/>
                <w:szCs w:val="21"/>
              </w:rPr>
              <w:t>拥有丰富远程病理诊断服务经验和良好运营能力；能提供良好的临床病理学术沟通平台，协助解决病理疑难病例</w:t>
            </w:r>
            <w:r>
              <w:rPr>
                <w:rFonts w:hint="eastAsia"/>
                <w:szCs w:val="21"/>
                <w:lang w:eastAsia="zh-CN"/>
              </w:rPr>
              <w:t>。</w:t>
            </w:r>
            <w:r>
              <w:rPr>
                <w:rFonts w:hint="eastAsia"/>
                <w:szCs w:val="21"/>
              </w:rPr>
              <w:t>（提供</w:t>
            </w:r>
            <w:r>
              <w:rPr>
                <w:rFonts w:hint="eastAsia"/>
                <w:szCs w:val="21"/>
                <w:lang w:eastAsia="zh-CN"/>
              </w:rPr>
              <w:t>承诺书并加盖投标人公章</w:t>
            </w:r>
            <w:r>
              <w:rPr>
                <w:rFonts w:hint="eastAsia"/>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r>
              <w:rPr>
                <w:rFonts w:hint="eastAsia" w:ascii="宋体" w:hAnsi="宋体" w:eastAsia="宋体" w:cs="宋体"/>
                <w:sz w:val="21"/>
                <w:szCs w:val="21"/>
              </w:rPr>
              <w:t>▲</w:t>
            </w:r>
          </w:p>
        </w:tc>
        <w:tc>
          <w:tcPr>
            <w:tcW w:w="675" w:type="dxa"/>
          </w:tcPr>
          <w:p>
            <w:pPr>
              <w:rPr>
                <w:rFonts w:hint="default" w:eastAsiaTheme="minorEastAsia"/>
                <w:lang w:val="en-US" w:eastAsia="zh-CN"/>
              </w:rPr>
            </w:pPr>
          </w:p>
        </w:tc>
        <w:tc>
          <w:tcPr>
            <w:tcW w:w="6318" w:type="dxa"/>
          </w:tcPr>
          <w:p>
            <w:pPr>
              <w:rPr>
                <w:rFonts w:hint="default"/>
                <w:lang w:val="en-US" w:eastAsia="zh-CN"/>
              </w:rPr>
            </w:pPr>
            <w:r>
              <w:rPr>
                <w:rFonts w:hint="eastAsia"/>
                <w:lang w:val="en-US" w:eastAsia="zh-CN"/>
              </w:rPr>
              <w:t>3.</w:t>
            </w:r>
            <w:r>
              <w:rPr>
                <w:rFonts w:hint="eastAsia"/>
                <w:szCs w:val="21"/>
              </w:rPr>
              <w:t>1</w:t>
            </w:r>
            <w:r>
              <w:rPr>
                <w:rFonts w:hint="eastAsia"/>
                <w:szCs w:val="21"/>
                <w:lang w:val="en-US" w:eastAsia="zh-CN"/>
              </w:rPr>
              <w:t>4</w:t>
            </w:r>
            <w:r>
              <w:rPr>
                <w:rFonts w:hint="eastAsia"/>
                <w:szCs w:val="21"/>
              </w:rPr>
              <w:t>.</w:t>
            </w:r>
            <w:r>
              <w:rPr>
                <w:rFonts w:hint="eastAsia"/>
                <w:szCs w:val="21"/>
                <w:lang w:val="en-US" w:eastAsia="zh-CN"/>
              </w:rPr>
              <w:t>投标人须</w:t>
            </w:r>
            <w:r>
              <w:rPr>
                <w:rFonts w:hint="eastAsia" w:ascii="宋体" w:hAnsi="宋体" w:eastAsia="宋体" w:cs="宋体"/>
                <w:bCs w:val="0"/>
                <w:color w:val="auto"/>
                <w:sz w:val="21"/>
                <w:szCs w:val="21"/>
                <w:highlight w:val="none"/>
                <w:lang w:val="en-US" w:eastAsia="zh-CN"/>
              </w:rPr>
              <w:t>提供</w:t>
            </w:r>
            <w:r>
              <w:rPr>
                <w:rFonts w:hint="eastAsia" w:ascii="宋体" w:hAnsi="宋体" w:eastAsia="宋体" w:cs="宋体"/>
                <w:color w:val="auto"/>
                <w:sz w:val="21"/>
                <w:szCs w:val="21"/>
                <w:highlight w:val="none"/>
              </w:rPr>
              <w:t>病理相关病例登记及数据处理系统</w:t>
            </w:r>
            <w:r>
              <w:rPr>
                <w:rFonts w:hint="eastAsia" w:ascii="宋体" w:hAnsi="宋体" w:eastAsia="宋体" w:cs="宋体"/>
                <w:color w:val="auto"/>
                <w:sz w:val="21"/>
                <w:szCs w:val="21"/>
                <w:highlight w:val="none"/>
                <w:lang w:val="en-US" w:eastAsia="zh-CN"/>
              </w:rPr>
              <w:t>供临床使用，能提供相应</w:t>
            </w:r>
            <w:r>
              <w:rPr>
                <w:rFonts w:hint="eastAsia" w:ascii="宋体" w:hAnsi="宋体" w:eastAsia="宋体" w:cs="宋体"/>
                <w:color w:val="auto"/>
                <w:sz w:val="21"/>
                <w:szCs w:val="21"/>
                <w:highlight w:val="none"/>
              </w:rPr>
              <w:t>软件著作</w:t>
            </w:r>
            <w:r>
              <w:rPr>
                <w:rFonts w:hint="eastAsia" w:ascii="宋体" w:hAnsi="宋体" w:eastAsia="宋体" w:cs="宋体"/>
                <w:color w:val="auto"/>
                <w:sz w:val="21"/>
                <w:szCs w:val="21"/>
                <w:highlight w:val="none"/>
                <w:lang w:val="en-US" w:eastAsia="zh-CN"/>
              </w:rPr>
              <w:t>权证书。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tc>
        <w:tc>
          <w:tcPr>
            <w:tcW w:w="675" w:type="dxa"/>
          </w:tcPr>
          <w:p>
            <w:pPr>
              <w:rPr>
                <w:rFonts w:hint="default" w:eastAsiaTheme="minorEastAsia"/>
                <w:lang w:val="en-US" w:eastAsia="zh-CN"/>
              </w:rPr>
            </w:pPr>
          </w:p>
        </w:tc>
        <w:tc>
          <w:tcPr>
            <w:tcW w:w="6318" w:type="dxa"/>
          </w:tcPr>
          <w:p>
            <w:pPr>
              <w:rPr>
                <w:rFonts w:hint="default"/>
                <w:lang w:val="en-US" w:eastAsia="zh-CN"/>
              </w:rPr>
            </w:pPr>
            <w:r>
              <w:rPr>
                <w:rFonts w:hint="eastAsia"/>
                <w:lang w:val="en-US" w:eastAsia="zh-CN"/>
              </w:rPr>
              <w:t>3.</w:t>
            </w:r>
            <w:r>
              <w:rPr>
                <w:rFonts w:hint="eastAsia"/>
                <w:szCs w:val="21"/>
                <w:lang w:val="en-US" w:eastAsia="zh-CN"/>
              </w:rPr>
              <w:t>15.</w:t>
            </w:r>
            <w:r>
              <w:rPr>
                <w:rFonts w:hint="eastAsia"/>
                <w:szCs w:val="21"/>
              </w:rPr>
              <w:t>投标人保证按国家病理诊断规范进行操作，按照规范流程进行标本保存、运输与检查诊断，并对标本的病理报告承担相应的责任。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323" w:type="dxa"/>
          </w:tcPr>
          <w:p/>
        </w:tc>
        <w:tc>
          <w:tcPr>
            <w:tcW w:w="675" w:type="dxa"/>
          </w:tcPr>
          <w:p>
            <w:pPr>
              <w:rPr>
                <w:rFonts w:hint="default" w:eastAsiaTheme="minorEastAsia"/>
                <w:lang w:val="en-US" w:eastAsia="zh-CN"/>
              </w:rPr>
            </w:pPr>
          </w:p>
        </w:tc>
        <w:tc>
          <w:tcPr>
            <w:tcW w:w="6318" w:type="dxa"/>
          </w:tcPr>
          <w:p>
            <w:pPr>
              <w:rPr>
                <w:rFonts w:hint="default"/>
                <w:lang w:val="en-US" w:eastAsia="zh-CN"/>
              </w:rPr>
            </w:pPr>
            <w:r>
              <w:rPr>
                <w:rFonts w:hint="eastAsia"/>
                <w:lang w:val="en-US" w:eastAsia="zh-CN"/>
              </w:rPr>
              <w:t>3.</w:t>
            </w:r>
            <w:r>
              <w:rPr>
                <w:rFonts w:hint="eastAsia"/>
                <w:szCs w:val="21"/>
              </w:rPr>
              <w:t>1</w:t>
            </w:r>
            <w:r>
              <w:rPr>
                <w:rFonts w:hint="eastAsia"/>
                <w:szCs w:val="21"/>
                <w:lang w:val="en-US" w:eastAsia="zh-CN"/>
              </w:rPr>
              <w:t>6</w:t>
            </w:r>
            <w:r>
              <w:rPr>
                <w:rFonts w:hint="eastAsia"/>
                <w:szCs w:val="21"/>
              </w:rPr>
              <w:t>.按</w:t>
            </w:r>
            <w:r>
              <w:rPr>
                <w:rFonts w:hint="eastAsia"/>
                <w:szCs w:val="21"/>
                <w:lang w:eastAsia="zh-CN"/>
              </w:rPr>
              <w:t>采购人</w:t>
            </w:r>
            <w:r>
              <w:rPr>
                <w:rFonts w:hint="eastAsia"/>
                <w:szCs w:val="21"/>
              </w:rPr>
              <w:t>要求，随时提供质量和技术资料，如更换试剂批号、仪器维修后、检验系统更换后的质控记录和性能验证报告。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tc>
        <w:tc>
          <w:tcPr>
            <w:tcW w:w="675" w:type="dxa"/>
          </w:tcPr>
          <w:p>
            <w:pPr>
              <w:rPr>
                <w:rFonts w:hint="default" w:eastAsiaTheme="minorEastAsia"/>
                <w:lang w:val="en-US" w:eastAsia="zh-CN"/>
              </w:rPr>
            </w:pPr>
          </w:p>
        </w:tc>
        <w:tc>
          <w:tcPr>
            <w:tcW w:w="6318" w:type="dxa"/>
          </w:tcPr>
          <w:p>
            <w:pPr>
              <w:pStyle w:val="10"/>
              <w:ind w:firstLine="0" w:firstLineChars="0"/>
              <w:rPr>
                <w:rFonts w:hint="default"/>
                <w:lang w:val="en-US" w:eastAsia="zh-CN"/>
              </w:rPr>
            </w:pPr>
            <w:r>
              <w:rPr>
                <w:rFonts w:hint="eastAsia"/>
                <w:lang w:val="en-US" w:eastAsia="zh-CN"/>
              </w:rPr>
              <w:t>3.</w:t>
            </w:r>
            <w:r>
              <w:rPr>
                <w:rFonts w:hint="eastAsia"/>
                <w:sz w:val="21"/>
                <w:szCs w:val="21"/>
                <w:lang w:val="en-US" w:eastAsia="zh-CN"/>
              </w:rPr>
              <w:t>17.投标人实验室需有完成项目检测项目清单所必须的设备和相关技术平台，包括但不限于常规项目检测平台，以及气象色谱色谱仪、液相色谱质谱仪、离子质谱仪、透射电镜、流式细胞仪等相关技术平台。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tc>
        <w:tc>
          <w:tcPr>
            <w:tcW w:w="675" w:type="dxa"/>
          </w:tcPr>
          <w:p>
            <w:pPr>
              <w:rPr>
                <w:rFonts w:hint="default" w:eastAsiaTheme="minorEastAsia"/>
                <w:lang w:val="en-US" w:eastAsia="zh-CN"/>
              </w:rPr>
            </w:pPr>
          </w:p>
        </w:tc>
        <w:tc>
          <w:tcPr>
            <w:tcW w:w="6318" w:type="dxa"/>
          </w:tcPr>
          <w:p>
            <w:pPr>
              <w:pStyle w:val="10"/>
              <w:ind w:firstLine="0" w:firstLineChars="0"/>
              <w:rPr>
                <w:rFonts w:hint="default"/>
                <w:lang w:val="en-US" w:eastAsia="zh-CN"/>
              </w:rPr>
            </w:pPr>
            <w:r>
              <w:rPr>
                <w:rFonts w:hint="eastAsia"/>
                <w:lang w:val="en-US" w:eastAsia="zh-CN"/>
              </w:rPr>
              <w:t>3.</w:t>
            </w:r>
            <w:r>
              <w:rPr>
                <w:rFonts w:hint="eastAsia"/>
                <w:sz w:val="21"/>
                <w:szCs w:val="21"/>
                <w:lang w:val="en-US" w:eastAsia="zh-CN"/>
              </w:rPr>
              <w:t>18.</w:t>
            </w:r>
            <w:r>
              <w:rPr>
                <w:rFonts w:hint="eastAsia"/>
                <w:lang w:val="en-US" w:eastAsia="zh-CN"/>
              </w:rPr>
              <w:t>为了促进采购人检验工作和教学进一步发展，要求投标人能提供科研服务或联合进行科研课题申报。</w:t>
            </w:r>
            <w:r>
              <w:rPr>
                <w:rFonts w:hint="eastAsia"/>
                <w:sz w:val="21"/>
                <w:szCs w:val="21"/>
                <w:lang w:val="en-US" w:eastAsia="zh-CN"/>
              </w:rPr>
              <w:t xml:space="preserve">投标人实验室申报过科学技术奖、有联合申报课题或发表文章经验者，能为采购人提供科研服务，包括但不限于科研标本检测或共同申报课题等 </w:t>
            </w:r>
            <w:r>
              <w:rPr>
                <w:rFonts w:hint="eastAsia" w:asciiTheme="minorHAnsi" w:hAnsiTheme="minorHAnsi" w:eastAsiaTheme="minorEastAsia" w:cstheme="minorBidi"/>
                <w:sz w:val="21"/>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tc>
        <w:tc>
          <w:tcPr>
            <w:tcW w:w="675" w:type="dxa"/>
          </w:tcPr>
          <w:p>
            <w:pPr>
              <w:rPr>
                <w:rFonts w:hint="eastAsia"/>
                <w:lang w:val="en-US" w:eastAsia="zh-CN"/>
              </w:rPr>
            </w:pPr>
          </w:p>
        </w:tc>
        <w:tc>
          <w:tcPr>
            <w:tcW w:w="6318" w:type="dxa"/>
          </w:tcPr>
          <w:p>
            <w:pPr>
              <w:pStyle w:val="10"/>
              <w:ind w:firstLine="0" w:firstLineChars="0"/>
              <w:rPr>
                <w:rFonts w:hint="default"/>
                <w:lang w:val="en-US" w:eastAsia="zh-CN"/>
              </w:rPr>
            </w:pPr>
            <w:r>
              <w:rPr>
                <w:rFonts w:hint="eastAsia"/>
                <w:lang w:val="en-US" w:eastAsia="zh-CN"/>
              </w:rPr>
              <w:t>3.19.为了促进采购人检验工作和教学的成果转化和输出，投标人需具备较强的产学研能力，如具有院士工作站。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tc>
        <w:tc>
          <w:tcPr>
            <w:tcW w:w="675" w:type="dxa"/>
          </w:tcPr>
          <w:p>
            <w:pPr>
              <w:rPr>
                <w:rFonts w:hint="default" w:eastAsiaTheme="minorEastAsia"/>
                <w:lang w:val="en-US" w:eastAsia="zh-CN"/>
              </w:rPr>
            </w:pPr>
          </w:p>
        </w:tc>
        <w:tc>
          <w:tcPr>
            <w:tcW w:w="6318" w:type="dxa"/>
          </w:tcPr>
          <w:p>
            <w:pPr>
              <w:rPr>
                <w:rFonts w:hint="default"/>
                <w:lang w:val="en-US" w:eastAsia="zh-CN"/>
              </w:rPr>
            </w:pPr>
            <w:r>
              <w:rPr>
                <w:rFonts w:hint="eastAsia"/>
                <w:b/>
                <w:bCs/>
                <w:lang w:val="en-US" w:eastAsia="zh-CN"/>
              </w:rPr>
              <w:t>4.服务要求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4" w:hRule="atLeast"/>
        </w:trPr>
        <w:tc>
          <w:tcPr>
            <w:tcW w:w="1323" w:type="dxa"/>
          </w:tcPr>
          <w:p>
            <w:r>
              <w:rPr>
                <w:rFonts w:hint="eastAsia" w:ascii="宋体" w:hAnsi="宋体" w:eastAsia="宋体" w:cs="宋体"/>
                <w:sz w:val="21"/>
                <w:szCs w:val="21"/>
              </w:rPr>
              <w:t>▲</w:t>
            </w:r>
          </w:p>
        </w:tc>
        <w:tc>
          <w:tcPr>
            <w:tcW w:w="675" w:type="dxa"/>
          </w:tcPr>
          <w:p>
            <w:pPr>
              <w:rPr>
                <w:rFonts w:hint="default" w:eastAsiaTheme="minorEastAsia"/>
                <w:lang w:val="en-US" w:eastAsia="zh-CN"/>
              </w:rPr>
            </w:pPr>
          </w:p>
        </w:tc>
        <w:tc>
          <w:tcPr>
            <w:tcW w:w="6318" w:type="dxa"/>
          </w:tcPr>
          <w:p>
            <w:pPr>
              <w:rPr>
                <w:rFonts w:hint="default"/>
                <w:lang w:val="en-US" w:eastAsia="zh-CN"/>
              </w:rPr>
            </w:pPr>
            <w:r>
              <w:rPr>
                <w:rFonts w:hint="eastAsia"/>
                <w:lang w:val="en-US" w:eastAsia="zh-CN"/>
              </w:rPr>
              <w:t>4.</w:t>
            </w:r>
            <w:r>
              <w:rPr>
                <w:rFonts w:hint="eastAsia"/>
                <w:szCs w:val="21"/>
              </w:rPr>
              <w:t>1.投标人需提供专人每周一至周</w:t>
            </w:r>
            <w:r>
              <w:rPr>
                <w:rFonts w:hint="eastAsia"/>
                <w:szCs w:val="21"/>
                <w:lang w:eastAsia="zh-CN"/>
              </w:rPr>
              <w:t>日</w:t>
            </w:r>
            <w:r>
              <w:rPr>
                <w:rFonts w:hint="eastAsia"/>
                <w:szCs w:val="21"/>
              </w:rPr>
              <w:t xml:space="preserve">定时前往采购人处收取标本的服务，时间为 </w:t>
            </w:r>
            <w:r>
              <w:rPr>
                <w:rFonts w:hint="eastAsia"/>
                <w:szCs w:val="21"/>
                <w:lang w:val="en-US" w:eastAsia="zh-CN"/>
              </w:rPr>
              <w:t>8:30-17:30，其中周一至周五每天中午、下午各一次上门</w:t>
            </w:r>
            <w:r>
              <w:rPr>
                <w:rFonts w:hint="eastAsia"/>
                <w:lang w:eastAsia="zh-CN"/>
              </w:rPr>
              <w:t>，周六、周日</w:t>
            </w:r>
            <w:r>
              <w:rPr>
                <w:rFonts w:hint="eastAsia" w:asciiTheme="minorHAnsi" w:hAnsiTheme="minorHAnsi" w:eastAsiaTheme="minorEastAsia" w:cstheme="minorBidi"/>
                <w:sz w:val="21"/>
                <w:szCs w:val="24"/>
                <w:lang w:eastAsia="zh-CN"/>
              </w:rPr>
              <w:t>每日</w:t>
            </w:r>
            <w:r>
              <w:rPr>
                <w:rFonts w:hint="eastAsia" w:asciiTheme="minorHAnsi" w:hAnsiTheme="minorHAnsi" w:eastAsiaTheme="minorEastAsia" w:cstheme="minorBidi"/>
                <w:sz w:val="21"/>
                <w:szCs w:val="24"/>
              </w:rPr>
              <w:t>各一次</w:t>
            </w:r>
            <w:r>
              <w:rPr>
                <w:rFonts w:hint="eastAsia"/>
                <w:szCs w:val="21"/>
              </w:rPr>
              <w:t>。</w:t>
            </w:r>
            <w:r>
              <w:rPr>
                <w:rFonts w:hint="eastAsia"/>
              </w:rPr>
              <w:t>如</w:t>
            </w:r>
            <w:r>
              <w:rPr>
                <w:rFonts w:hint="eastAsia"/>
                <w:szCs w:val="21"/>
              </w:rPr>
              <w:t>遇特殊标本可机动收取，相关费用已经包含在投标报价中，采购人不再额外支付任何费用。一般</w:t>
            </w:r>
            <w:r>
              <w:rPr>
                <w:rFonts w:hint="eastAsia"/>
                <w:szCs w:val="21"/>
                <w:lang w:eastAsia="zh-CN"/>
              </w:rPr>
              <w:t>标本</w:t>
            </w:r>
            <w:r>
              <w:rPr>
                <w:rFonts w:hint="eastAsia"/>
                <w:szCs w:val="21"/>
              </w:rPr>
              <w:t>需在12小时小时内送达</w:t>
            </w:r>
            <w:r>
              <w:rPr>
                <w:rFonts w:hint="eastAsia"/>
                <w:szCs w:val="21"/>
                <w:lang w:eastAsia="zh-CN"/>
              </w:rPr>
              <w:t>检验地点</w:t>
            </w:r>
            <w:r>
              <w:rPr>
                <w:rFonts w:hint="eastAsia"/>
                <w:szCs w:val="21"/>
              </w:rPr>
              <w:t>，特殊项目如凝血因子等按</w:t>
            </w:r>
            <w:r>
              <w:rPr>
                <w:rFonts w:hint="eastAsia"/>
                <w:szCs w:val="21"/>
                <w:lang w:eastAsia="zh-CN"/>
              </w:rPr>
              <w:t>采购人</w:t>
            </w:r>
            <w:r>
              <w:rPr>
                <w:rFonts w:hint="eastAsia"/>
                <w:szCs w:val="21"/>
              </w:rPr>
              <w:t>要求时间</w:t>
            </w:r>
            <w:r>
              <w:rPr>
                <w:rFonts w:hint="eastAsia"/>
                <w:szCs w:val="21"/>
                <w:lang w:eastAsia="zh-CN"/>
              </w:rPr>
              <w:t>送达检验地点</w:t>
            </w:r>
            <w:r>
              <w:rPr>
                <w:rFonts w:hint="eastAsia"/>
                <w:szCs w:val="21"/>
              </w:rPr>
              <w:t>，具体按项目协商。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4" w:hRule="atLeast"/>
        </w:trPr>
        <w:tc>
          <w:tcPr>
            <w:tcW w:w="1323" w:type="dxa"/>
          </w:tcPr>
          <w:p/>
        </w:tc>
        <w:tc>
          <w:tcPr>
            <w:tcW w:w="675" w:type="dxa"/>
          </w:tcPr>
          <w:p>
            <w:pPr>
              <w:rPr>
                <w:rFonts w:hint="default" w:eastAsiaTheme="minorEastAsia"/>
                <w:lang w:val="en-US" w:eastAsia="zh-CN"/>
              </w:rPr>
            </w:pPr>
          </w:p>
        </w:tc>
        <w:tc>
          <w:tcPr>
            <w:tcW w:w="6318" w:type="dxa"/>
          </w:tcPr>
          <w:p>
            <w:pPr>
              <w:rPr>
                <w:rFonts w:hint="default"/>
                <w:szCs w:val="21"/>
                <w:lang w:val="en-US" w:eastAsia="zh-CN"/>
              </w:rPr>
            </w:pPr>
            <w:r>
              <w:rPr>
                <w:rFonts w:hint="eastAsia"/>
                <w:lang w:val="en-US" w:eastAsia="zh-CN"/>
              </w:rPr>
              <w:t>4.</w:t>
            </w:r>
            <w:r>
              <w:rPr>
                <w:rFonts w:hint="eastAsia"/>
                <w:szCs w:val="21"/>
                <w:lang w:val="en-US" w:eastAsia="zh-CN"/>
              </w:rPr>
              <w:t>2</w:t>
            </w:r>
            <w:r>
              <w:rPr>
                <w:rFonts w:hint="eastAsia"/>
                <w:szCs w:val="21"/>
              </w:rPr>
              <w:t>.</w:t>
            </w:r>
            <w:r>
              <w:t>提供特殊检查项目所需要的相关耗材、</w:t>
            </w:r>
            <w:r>
              <w:rPr>
                <w:rFonts w:hint="eastAsia"/>
              </w:rPr>
              <w:t>知</w:t>
            </w:r>
            <w:r>
              <w:t>情同意书、专用申请单等</w:t>
            </w:r>
            <w:r>
              <w:rPr>
                <w:rFonts w:hint="eastAsia"/>
              </w:rPr>
              <w:t>，相关</w:t>
            </w:r>
            <w:r>
              <w:t>费用包含在投标报价中，</w:t>
            </w:r>
            <w:r>
              <w:rPr>
                <w:rFonts w:hint="eastAsia"/>
              </w:rPr>
              <w:t>采购</w:t>
            </w:r>
            <w:r>
              <w:t>人不再额外支付任何费用</w:t>
            </w:r>
            <w:r>
              <w:rPr>
                <w:rFonts w:hint="eastAsia"/>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4" w:hRule="atLeast"/>
        </w:trPr>
        <w:tc>
          <w:tcPr>
            <w:tcW w:w="1323" w:type="dxa"/>
          </w:tcPr>
          <w:p/>
        </w:tc>
        <w:tc>
          <w:tcPr>
            <w:tcW w:w="675" w:type="dxa"/>
          </w:tcPr>
          <w:p>
            <w:pPr>
              <w:rPr>
                <w:rFonts w:hint="default" w:eastAsiaTheme="minorEastAsia"/>
                <w:lang w:val="en-US" w:eastAsia="zh-CN"/>
              </w:rPr>
            </w:pPr>
          </w:p>
        </w:tc>
        <w:tc>
          <w:tcPr>
            <w:tcW w:w="6318" w:type="dxa"/>
          </w:tcPr>
          <w:p>
            <w:pPr>
              <w:rPr>
                <w:rFonts w:hint="default" w:eastAsiaTheme="minorEastAsia"/>
                <w:lang w:val="en-US" w:eastAsia="zh-CN"/>
              </w:rPr>
            </w:pPr>
            <w:r>
              <w:rPr>
                <w:rFonts w:hint="eastAsia"/>
                <w:lang w:val="en-US" w:eastAsia="zh-CN"/>
              </w:rPr>
              <w:t>4.</w:t>
            </w:r>
            <w:r>
              <w:rPr>
                <w:rFonts w:hint="eastAsia"/>
                <w:szCs w:val="21"/>
                <w:lang w:val="en-US" w:eastAsia="zh-CN"/>
              </w:rPr>
              <w:t>3</w:t>
            </w:r>
            <w:r>
              <w:rPr>
                <w:rFonts w:hint="eastAsia"/>
                <w:szCs w:val="21"/>
              </w:rPr>
              <w:t>.临床科室采集样本后，由中标人派专人到指定地点接收并保证物流运输。运输时间从中标人收到标本起计算，≤12小时。样本运输要求直立、冷藏、封闭，符合冷链物流分类与基本要求与生物安全要求，确保运输过程的样品质量和环境安全。对于需低温冷冻或有特殊要求的样本视具体项目与采购人商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4" w:hRule="atLeast"/>
        </w:trPr>
        <w:tc>
          <w:tcPr>
            <w:tcW w:w="1323" w:type="dxa"/>
          </w:tcPr>
          <w:p/>
        </w:tc>
        <w:tc>
          <w:tcPr>
            <w:tcW w:w="675" w:type="dxa"/>
          </w:tcPr>
          <w:p>
            <w:pPr>
              <w:rPr>
                <w:rFonts w:hint="default" w:eastAsiaTheme="minorEastAsia"/>
                <w:lang w:val="en-US" w:eastAsia="zh-CN"/>
              </w:rPr>
            </w:pPr>
          </w:p>
        </w:tc>
        <w:tc>
          <w:tcPr>
            <w:tcW w:w="6318" w:type="dxa"/>
          </w:tcPr>
          <w:p>
            <w:pPr>
              <w:pStyle w:val="3"/>
              <w:rPr>
                <w:rFonts w:hint="default" w:eastAsiaTheme="minorEastAsia"/>
                <w:lang w:val="en-US" w:eastAsia="zh-CN"/>
              </w:rPr>
            </w:pPr>
            <w:r>
              <w:rPr>
                <w:rFonts w:hint="eastAsia"/>
                <w:szCs w:val="21"/>
                <w:lang w:val="en-US" w:eastAsia="zh-CN"/>
              </w:rPr>
              <w:t>4.4.投标人为采购人配备的服务</w:t>
            </w:r>
            <w:r>
              <w:t>团队</w:t>
            </w:r>
            <w:r>
              <w:rPr>
                <w:rFonts w:hint="eastAsia"/>
                <w:szCs w:val="21"/>
              </w:rPr>
              <w:t>具有冷链物流资质</w:t>
            </w:r>
            <w:r>
              <w:rPr>
                <w:rFonts w:hint="eastAsia"/>
                <w:szCs w:val="21"/>
                <w:lang w:val="en-US" w:eastAsia="zh-CN"/>
              </w:rPr>
              <w:t>并</w:t>
            </w:r>
            <w:r>
              <w:rPr>
                <w:rFonts w:hint="eastAsia"/>
                <w:szCs w:val="21"/>
              </w:rPr>
              <w:t>通过CNAS货物运输条件鉴定者，提供《道路运输经营许可证》（经营范围包含“货物专用运输（冷藏保鲜）”）及铁路、公路、航空运输条件鉴定书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9" w:hRule="atLeast"/>
        </w:trPr>
        <w:tc>
          <w:tcPr>
            <w:tcW w:w="1323" w:type="dxa"/>
          </w:tcPr>
          <w:p/>
        </w:tc>
        <w:tc>
          <w:tcPr>
            <w:tcW w:w="675" w:type="dxa"/>
          </w:tcPr>
          <w:p>
            <w:pPr>
              <w:rPr>
                <w:rFonts w:hint="default" w:eastAsiaTheme="minorEastAsia"/>
                <w:lang w:val="en-US" w:eastAsia="zh-CN"/>
              </w:rPr>
            </w:pPr>
          </w:p>
        </w:tc>
        <w:tc>
          <w:tcPr>
            <w:tcW w:w="6318" w:type="dxa"/>
          </w:tcPr>
          <w:p>
            <w:pPr>
              <w:pStyle w:val="3"/>
              <w:rPr>
                <w:rFonts w:hint="default" w:eastAsiaTheme="minorEastAsia"/>
                <w:lang w:val="en-US" w:eastAsia="zh-CN"/>
              </w:rPr>
            </w:pPr>
            <w:r>
              <w:rPr>
                <w:rFonts w:hint="eastAsia"/>
                <w:lang w:val="en-US" w:eastAsia="zh-CN"/>
              </w:rPr>
              <w:t>4.</w:t>
            </w:r>
            <w:r>
              <w:rPr>
                <w:rFonts w:hint="eastAsia"/>
                <w:szCs w:val="21"/>
                <w:lang w:val="en-US" w:eastAsia="zh-CN"/>
              </w:rPr>
              <w:t>5</w:t>
            </w:r>
            <w:r>
              <w:rPr>
                <w:rFonts w:hint="eastAsia"/>
                <w:szCs w:val="21"/>
              </w:rPr>
              <w:t>.投标人需</w:t>
            </w:r>
            <w:r>
              <w:rPr>
                <w:rFonts w:hint="eastAsia"/>
                <w:szCs w:val="21"/>
                <w:lang w:eastAsia="zh-CN"/>
              </w:rPr>
              <w:t>在</w:t>
            </w:r>
            <w:r>
              <w:rPr>
                <w:rFonts w:hint="eastAsia"/>
                <w:szCs w:val="21"/>
              </w:rPr>
              <w:t>公开的</w:t>
            </w:r>
            <w:r>
              <w:rPr>
                <w:rFonts w:hint="eastAsia"/>
                <w:lang w:val="en-US" w:eastAsia="zh-CN"/>
              </w:rPr>
              <w:t>诊断项目总汇</w:t>
            </w:r>
            <w:r>
              <w:rPr>
                <w:rFonts w:hint="eastAsia"/>
                <w:szCs w:val="21"/>
              </w:rPr>
              <w:t>的报告时间内为</w:t>
            </w:r>
            <w:r>
              <w:rPr>
                <w:rFonts w:hint="eastAsia"/>
                <w:szCs w:val="21"/>
                <w:lang w:eastAsia="zh-CN"/>
              </w:rPr>
              <w:t>采购人</w:t>
            </w:r>
            <w:r>
              <w:rPr>
                <w:rFonts w:hint="eastAsia"/>
                <w:szCs w:val="21"/>
              </w:rPr>
              <w:t>出具检验报告，且常规</w:t>
            </w:r>
            <w:r>
              <w:rPr>
                <w:rFonts w:hint="eastAsia"/>
                <w:szCs w:val="21"/>
                <w:lang w:eastAsia="zh-CN"/>
              </w:rPr>
              <w:t>检验报告</w:t>
            </w:r>
            <w:r>
              <w:rPr>
                <w:rFonts w:hint="eastAsia"/>
                <w:szCs w:val="21"/>
              </w:rPr>
              <w:t>回送时间不得超过 48 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9" w:hRule="atLeast"/>
        </w:trPr>
        <w:tc>
          <w:tcPr>
            <w:tcW w:w="1323" w:type="dxa"/>
          </w:tcPr>
          <w:p/>
        </w:tc>
        <w:tc>
          <w:tcPr>
            <w:tcW w:w="675" w:type="dxa"/>
          </w:tcPr>
          <w:p>
            <w:pPr>
              <w:rPr>
                <w:rFonts w:hint="default" w:eastAsiaTheme="minorEastAsia"/>
                <w:lang w:val="en-US" w:eastAsia="zh-CN"/>
              </w:rPr>
            </w:pPr>
          </w:p>
        </w:tc>
        <w:tc>
          <w:tcPr>
            <w:tcW w:w="6318" w:type="dxa"/>
          </w:tcPr>
          <w:p>
            <w:pPr>
              <w:numPr>
                <w:ilvl w:val="-1"/>
                <w:numId w:val="0"/>
              </w:numPr>
              <w:rPr>
                <w:rFonts w:hint="default" w:eastAsiaTheme="minorEastAsia"/>
                <w:lang w:val="en-US" w:eastAsia="zh-CN"/>
              </w:rPr>
            </w:pPr>
            <w:r>
              <w:rPr>
                <w:rFonts w:hint="eastAsia"/>
                <w:lang w:val="en-US" w:eastAsia="zh-CN"/>
              </w:rPr>
              <w:t>4.</w:t>
            </w:r>
            <w:r>
              <w:rPr>
                <w:rFonts w:hint="eastAsia"/>
                <w:szCs w:val="21"/>
                <w:lang w:val="en-US" w:eastAsia="zh-CN"/>
              </w:rPr>
              <w:t>6.</w:t>
            </w:r>
            <w:r>
              <w:rPr>
                <w:rFonts w:hint="eastAsia"/>
                <w:szCs w:val="21"/>
              </w:rPr>
              <w:t>投标人配备完善的信息系统，与</w:t>
            </w:r>
            <w:r>
              <w:rPr>
                <w:rFonts w:hint="eastAsia"/>
                <w:szCs w:val="21"/>
                <w:lang w:eastAsia="zh-CN"/>
              </w:rPr>
              <w:t>采购人</w:t>
            </w:r>
            <w:r>
              <w:rPr>
                <w:rFonts w:hint="eastAsia"/>
                <w:szCs w:val="21"/>
              </w:rPr>
              <w:t xml:space="preserve"> LIS 系统对接，使医务人员可以随时调阅，能实现检验项目的多终端查询，包括网页端、手机端等，对紧急报告可提供口头报告或邮件报告等形式。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9" w:hRule="atLeast"/>
        </w:trPr>
        <w:tc>
          <w:tcPr>
            <w:tcW w:w="1323" w:type="dxa"/>
          </w:tcPr>
          <w:p/>
        </w:tc>
        <w:tc>
          <w:tcPr>
            <w:tcW w:w="675" w:type="dxa"/>
          </w:tcPr>
          <w:p>
            <w:pPr>
              <w:rPr>
                <w:rFonts w:hint="default" w:eastAsiaTheme="minorEastAsia"/>
                <w:lang w:val="en-US" w:eastAsia="zh-CN"/>
              </w:rPr>
            </w:pPr>
          </w:p>
        </w:tc>
        <w:tc>
          <w:tcPr>
            <w:tcW w:w="6318" w:type="dxa"/>
          </w:tcPr>
          <w:p>
            <w:pPr>
              <w:spacing w:line="240" w:lineRule="auto"/>
              <w:rPr>
                <w:rFonts w:hint="default" w:eastAsiaTheme="minorEastAsia"/>
                <w:color w:val="auto"/>
                <w:lang w:val="en-US" w:eastAsia="zh-CN"/>
              </w:rPr>
            </w:pPr>
            <w:r>
              <w:rPr>
                <w:rFonts w:hint="eastAsia"/>
                <w:color w:val="auto"/>
                <w:lang w:val="en-US" w:eastAsia="zh-CN"/>
              </w:rPr>
              <w:t>4.</w:t>
            </w:r>
            <w:r>
              <w:rPr>
                <w:rFonts w:hint="eastAsia" w:ascii="宋体" w:hAnsi="宋体" w:eastAsia="宋体" w:cs="宋体"/>
                <w:color w:val="auto"/>
                <w:szCs w:val="21"/>
                <w:lang w:val="en-US" w:eastAsia="zh-CN"/>
              </w:rPr>
              <w:t>7.可</w:t>
            </w:r>
            <w:r>
              <w:rPr>
                <w:rFonts w:hint="eastAsia" w:ascii="宋体" w:hAnsi="宋体" w:cs="宋体"/>
                <w:color w:val="auto"/>
                <w:szCs w:val="21"/>
                <w:lang w:val="en-US" w:eastAsia="zh-CN"/>
              </w:rPr>
              <w:t>协助采购人的系统</w:t>
            </w:r>
            <w:r>
              <w:rPr>
                <w:rFonts w:hint="eastAsia" w:ascii="宋体" w:hAnsi="宋体" w:eastAsia="宋体" w:cs="宋体"/>
                <w:color w:val="auto"/>
                <w:szCs w:val="21"/>
                <w:lang w:val="en-US" w:eastAsia="zh-CN"/>
              </w:rPr>
              <w:t>实现互联互通，支持采购人区域内医院系统集中部署，推动医疗资源融合，帮助持续完善、升级医疗信息化服务，构建完整的5G智慧医疗系统。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9" w:hRule="atLeast"/>
        </w:trPr>
        <w:tc>
          <w:tcPr>
            <w:tcW w:w="1323" w:type="dxa"/>
          </w:tcPr>
          <w:p>
            <w:r>
              <w:rPr>
                <w:rFonts w:hint="eastAsia" w:ascii="宋体" w:hAnsi="宋体" w:eastAsia="宋体" w:cs="宋体"/>
                <w:sz w:val="21"/>
                <w:szCs w:val="21"/>
              </w:rPr>
              <w:t>▲</w:t>
            </w:r>
          </w:p>
        </w:tc>
        <w:tc>
          <w:tcPr>
            <w:tcW w:w="675" w:type="dxa"/>
          </w:tcPr>
          <w:p>
            <w:pPr>
              <w:rPr>
                <w:rFonts w:hint="default" w:eastAsiaTheme="minorEastAsia"/>
                <w:lang w:val="en-US" w:eastAsia="zh-CN"/>
              </w:rPr>
            </w:pPr>
          </w:p>
        </w:tc>
        <w:tc>
          <w:tcPr>
            <w:tcW w:w="6318" w:type="dxa"/>
          </w:tcPr>
          <w:p>
            <w:pPr>
              <w:rPr>
                <w:rFonts w:hint="eastAsia" w:eastAsiaTheme="minorEastAsia"/>
                <w:lang w:val="en-US" w:eastAsia="zh-CN"/>
              </w:rPr>
            </w:pPr>
            <w:r>
              <w:rPr>
                <w:rFonts w:hint="eastAsia"/>
                <w:lang w:val="en-US" w:eastAsia="zh-CN"/>
              </w:rPr>
              <w:t>4.</w:t>
            </w:r>
            <w:r>
              <w:rPr>
                <w:rFonts w:hint="eastAsia"/>
                <w:szCs w:val="21"/>
                <w:lang w:val="en-US" w:eastAsia="zh-CN"/>
              </w:rPr>
              <w:t>8</w:t>
            </w:r>
            <w:r>
              <w:rPr>
                <w:rFonts w:hint="eastAsia"/>
                <w:szCs w:val="21"/>
              </w:rPr>
              <w:t>.投标人具备病理样本保存以及临床数据整合服务能力，可协助</w:t>
            </w:r>
            <w:r>
              <w:rPr>
                <w:rFonts w:hint="eastAsia"/>
                <w:szCs w:val="21"/>
                <w:lang w:eastAsia="zh-CN"/>
              </w:rPr>
              <w:t>采购人</w:t>
            </w:r>
            <w:r>
              <w:rPr>
                <w:rFonts w:hint="eastAsia"/>
                <w:szCs w:val="21"/>
              </w:rPr>
              <w:t>实现临床病理数据整合与结构化、相关数据统计与分析。</w:t>
            </w:r>
            <w:r>
              <w:rPr>
                <w:rFonts w:hint="eastAsia"/>
                <w:lang w:eastAsia="zh-CN"/>
              </w:rPr>
              <w:t>（提供承诺函并加盖投标人公章）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9" w:hRule="atLeast"/>
        </w:trPr>
        <w:tc>
          <w:tcPr>
            <w:tcW w:w="1323" w:type="dxa"/>
          </w:tcPr>
          <w:p>
            <w:r>
              <w:rPr>
                <w:rFonts w:hint="eastAsia" w:ascii="宋体" w:hAnsi="宋体" w:eastAsia="宋体" w:cs="宋体"/>
                <w:sz w:val="21"/>
                <w:szCs w:val="21"/>
              </w:rPr>
              <w:t>▲</w:t>
            </w:r>
          </w:p>
        </w:tc>
        <w:tc>
          <w:tcPr>
            <w:tcW w:w="675" w:type="dxa"/>
          </w:tcPr>
          <w:p>
            <w:pPr>
              <w:rPr>
                <w:rFonts w:hint="default" w:eastAsiaTheme="minorEastAsia"/>
                <w:lang w:val="en-US" w:eastAsia="zh-CN"/>
              </w:rPr>
            </w:pPr>
          </w:p>
        </w:tc>
        <w:tc>
          <w:tcPr>
            <w:tcW w:w="6318" w:type="dxa"/>
          </w:tcPr>
          <w:p>
            <w:pPr>
              <w:rPr>
                <w:rFonts w:hint="default" w:eastAsiaTheme="minorEastAsia"/>
                <w:lang w:val="en-US" w:eastAsia="zh-CN"/>
              </w:rPr>
            </w:pPr>
            <w:r>
              <w:rPr>
                <w:rFonts w:hint="eastAsia"/>
                <w:lang w:val="en-US" w:eastAsia="zh-CN"/>
              </w:rPr>
              <w:t>4.</w:t>
            </w:r>
            <w:r>
              <w:rPr>
                <w:rFonts w:hint="eastAsia"/>
                <w:szCs w:val="21"/>
                <w:lang w:val="en-US" w:eastAsia="zh-CN"/>
              </w:rPr>
              <w:t>9</w:t>
            </w:r>
            <w:r>
              <w:rPr>
                <w:rFonts w:hint="eastAsia"/>
                <w:szCs w:val="21"/>
              </w:rPr>
              <w:t>.投标人具备相关临床和病理医师在线学术交流平台，涵盖完善的病理亚专科，可为病理科与临床提供良好的交流与学习机会。</w:t>
            </w:r>
            <w:r>
              <w:rPr>
                <w:rFonts w:hint="eastAsia"/>
                <w:szCs w:val="21"/>
                <w:highlight w:val="none"/>
              </w:rPr>
              <w:t>（提供平台系统截图）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9" w:hRule="atLeast"/>
        </w:trPr>
        <w:tc>
          <w:tcPr>
            <w:tcW w:w="1323" w:type="dxa"/>
          </w:tcPr>
          <w:p/>
        </w:tc>
        <w:tc>
          <w:tcPr>
            <w:tcW w:w="675" w:type="dxa"/>
          </w:tcPr>
          <w:p>
            <w:pPr>
              <w:rPr>
                <w:rFonts w:hint="default" w:eastAsiaTheme="minorEastAsia"/>
                <w:lang w:val="en-US" w:eastAsia="zh-CN"/>
              </w:rPr>
            </w:pPr>
          </w:p>
        </w:tc>
        <w:tc>
          <w:tcPr>
            <w:tcW w:w="6318" w:type="dxa"/>
          </w:tcPr>
          <w:p>
            <w:pPr>
              <w:rPr>
                <w:rFonts w:hint="default" w:eastAsiaTheme="minorEastAsia"/>
                <w:lang w:val="en-US" w:eastAsia="zh-CN"/>
              </w:rPr>
            </w:pPr>
            <w:r>
              <w:rPr>
                <w:rFonts w:hint="eastAsia"/>
                <w:lang w:val="en-US" w:eastAsia="zh-CN"/>
              </w:rPr>
              <w:t>4.</w:t>
            </w:r>
            <w:r>
              <w:rPr>
                <w:rFonts w:hint="eastAsia"/>
                <w:szCs w:val="21"/>
              </w:rPr>
              <w:t>1</w:t>
            </w:r>
            <w:r>
              <w:rPr>
                <w:rFonts w:hint="eastAsia"/>
                <w:szCs w:val="21"/>
                <w:lang w:val="en-US" w:eastAsia="zh-CN"/>
              </w:rPr>
              <w:t>0</w:t>
            </w:r>
            <w:r>
              <w:rPr>
                <w:rFonts w:hint="eastAsia"/>
                <w:szCs w:val="21"/>
              </w:rPr>
              <w:t>.检测样本、检测数据的所有权、使用权为</w:t>
            </w:r>
            <w:r>
              <w:rPr>
                <w:rFonts w:hint="eastAsia"/>
                <w:szCs w:val="21"/>
                <w:lang w:val="en-US" w:eastAsia="zh-CN"/>
              </w:rPr>
              <w:t>采购</w:t>
            </w:r>
            <w:r>
              <w:rPr>
                <w:rFonts w:hint="eastAsia"/>
                <w:szCs w:val="21"/>
              </w:rPr>
              <w:t>人所有，未经许可不得挪作它用。能够按照国家、按</w:t>
            </w:r>
            <w:r>
              <w:rPr>
                <w:rFonts w:hint="eastAsia"/>
                <w:szCs w:val="21"/>
                <w:lang w:val="en-US" w:eastAsia="zh-CN"/>
              </w:rPr>
              <w:t>采购</w:t>
            </w:r>
            <w:r>
              <w:rPr>
                <w:rFonts w:hint="eastAsia"/>
                <w:szCs w:val="21"/>
              </w:rPr>
              <w:t>人要求妥善保存及销毁检验后样本。保证检验结果的公正性，不</w:t>
            </w:r>
            <w:r>
              <w:rPr>
                <w:rFonts w:hint="eastAsia"/>
                <w:szCs w:val="21"/>
                <w:lang w:eastAsia="zh-CN"/>
              </w:rPr>
              <w:t>因</w:t>
            </w:r>
            <w:r>
              <w:rPr>
                <w:rFonts w:hint="eastAsia"/>
                <w:szCs w:val="21"/>
              </w:rPr>
              <w:t>受</w:t>
            </w:r>
            <w:r>
              <w:rPr>
                <w:rFonts w:hint="eastAsia"/>
                <w:szCs w:val="21"/>
                <w:lang w:eastAsia="zh-CN"/>
              </w:rPr>
              <w:t>到</w:t>
            </w:r>
            <w:r>
              <w:rPr>
                <w:rFonts w:hint="eastAsia"/>
                <w:szCs w:val="21"/>
              </w:rPr>
              <w:t>任何诱使或压力</w:t>
            </w:r>
            <w:r>
              <w:rPr>
                <w:rFonts w:hint="eastAsia"/>
                <w:szCs w:val="21"/>
                <w:lang w:eastAsia="zh-CN"/>
              </w:rPr>
              <w:t>而</w:t>
            </w:r>
            <w:r>
              <w:rPr>
                <w:rFonts w:hint="eastAsia"/>
                <w:szCs w:val="21"/>
              </w:rPr>
              <w:t>的对检验结果进行修正及更改。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9" w:hRule="atLeast"/>
        </w:trPr>
        <w:tc>
          <w:tcPr>
            <w:tcW w:w="1323" w:type="dxa"/>
          </w:tcPr>
          <w:p/>
        </w:tc>
        <w:tc>
          <w:tcPr>
            <w:tcW w:w="675" w:type="dxa"/>
          </w:tcPr>
          <w:p>
            <w:pPr>
              <w:rPr>
                <w:rFonts w:hint="default" w:eastAsiaTheme="minorEastAsia"/>
                <w:lang w:val="en-US" w:eastAsia="zh-CN"/>
              </w:rPr>
            </w:pPr>
          </w:p>
        </w:tc>
        <w:tc>
          <w:tcPr>
            <w:tcW w:w="6318" w:type="dxa"/>
          </w:tcPr>
          <w:p>
            <w:pPr>
              <w:rPr>
                <w:rFonts w:hint="default" w:eastAsiaTheme="minorEastAsia"/>
                <w:lang w:val="en-US" w:eastAsia="zh-CN"/>
              </w:rPr>
            </w:pPr>
            <w:r>
              <w:rPr>
                <w:rFonts w:hint="eastAsia"/>
                <w:lang w:val="en-US" w:eastAsia="zh-CN"/>
              </w:rPr>
              <w:t>4.</w:t>
            </w:r>
            <w:r>
              <w:rPr>
                <w:rFonts w:hint="eastAsia"/>
                <w:szCs w:val="21"/>
              </w:rPr>
              <w:t>1</w:t>
            </w:r>
            <w:r>
              <w:rPr>
                <w:rFonts w:hint="eastAsia"/>
                <w:szCs w:val="21"/>
                <w:lang w:val="en-US" w:eastAsia="zh-CN"/>
              </w:rPr>
              <w:t>1</w:t>
            </w:r>
            <w:r>
              <w:rPr>
                <w:rFonts w:hint="eastAsia"/>
                <w:szCs w:val="21"/>
              </w:rPr>
              <w:t>.</w:t>
            </w:r>
            <w:r>
              <w:rPr>
                <w:rFonts w:hint="eastAsia"/>
                <w:szCs w:val="21"/>
                <w:lang w:val="en-US" w:eastAsia="zh-CN"/>
              </w:rPr>
              <w:t>投标人应</w:t>
            </w:r>
            <w:r>
              <w:rPr>
                <w:rFonts w:hint="eastAsia"/>
                <w:szCs w:val="21"/>
              </w:rPr>
              <w:t>建立快速的客户服务反应机制，如有针对</w:t>
            </w:r>
            <w:r>
              <w:rPr>
                <w:rFonts w:hint="eastAsia"/>
                <w:szCs w:val="21"/>
                <w:lang w:val="en-US" w:eastAsia="zh-CN"/>
              </w:rPr>
              <w:t>采购</w:t>
            </w:r>
            <w:r>
              <w:rPr>
                <w:rFonts w:hint="eastAsia"/>
                <w:szCs w:val="21"/>
              </w:rPr>
              <w:t>人或</w:t>
            </w:r>
            <w:r>
              <w:rPr>
                <w:rFonts w:hint="eastAsia"/>
                <w:szCs w:val="21"/>
                <w:lang w:val="en-US" w:eastAsia="zh-CN"/>
              </w:rPr>
              <w:t>采购</w:t>
            </w:r>
            <w:r>
              <w:rPr>
                <w:rFonts w:hint="eastAsia"/>
                <w:szCs w:val="21"/>
              </w:rPr>
              <w:t>人与</w:t>
            </w:r>
            <w:r>
              <w:rPr>
                <w:rFonts w:hint="eastAsia"/>
                <w:szCs w:val="21"/>
                <w:lang w:val="en-US" w:eastAsia="zh-CN"/>
              </w:rPr>
              <w:t>投标</w:t>
            </w:r>
            <w:r>
              <w:rPr>
                <w:rFonts w:hint="eastAsia"/>
                <w:szCs w:val="21"/>
              </w:rPr>
              <w:t>人双方的投诉或需处理的情况，投标人应派代表在半日内到达</w:t>
            </w:r>
            <w:r>
              <w:rPr>
                <w:rFonts w:hint="eastAsia"/>
                <w:szCs w:val="21"/>
                <w:lang w:eastAsia="zh-CN"/>
              </w:rPr>
              <w:t>采购人处</w:t>
            </w:r>
            <w:r>
              <w:rPr>
                <w:rFonts w:hint="eastAsia"/>
                <w:szCs w:val="21"/>
              </w:rPr>
              <w:t>及时沟通处理；若主要</w:t>
            </w:r>
            <w:r>
              <w:rPr>
                <w:rFonts w:hint="eastAsia"/>
                <w:szCs w:val="21"/>
                <w:lang w:eastAsia="zh-CN"/>
              </w:rPr>
              <w:t>是</w:t>
            </w:r>
            <w:r>
              <w:rPr>
                <w:rFonts w:hint="eastAsia"/>
                <w:szCs w:val="21"/>
              </w:rPr>
              <w:t>针对</w:t>
            </w:r>
            <w:r>
              <w:rPr>
                <w:rFonts w:hint="eastAsia"/>
                <w:szCs w:val="21"/>
                <w:lang w:val="en-US" w:eastAsia="zh-CN"/>
              </w:rPr>
              <w:t>采购</w:t>
            </w:r>
            <w:r>
              <w:rPr>
                <w:rFonts w:hint="eastAsia"/>
                <w:szCs w:val="21"/>
              </w:rPr>
              <w:t>人的投诉或需处理的情况，投标人有义务协助</w:t>
            </w:r>
            <w:r>
              <w:rPr>
                <w:rFonts w:hint="eastAsia"/>
                <w:szCs w:val="21"/>
                <w:lang w:eastAsia="zh-CN"/>
              </w:rPr>
              <w:t>采购人</w:t>
            </w:r>
            <w:r>
              <w:rPr>
                <w:rFonts w:hint="eastAsia"/>
                <w:szCs w:val="21"/>
              </w:rPr>
              <w:t>及时沟通处理。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4" w:hRule="atLeast"/>
        </w:trPr>
        <w:tc>
          <w:tcPr>
            <w:tcW w:w="1323" w:type="dxa"/>
          </w:tcPr>
          <w:p>
            <w:r>
              <w:t>★</w:t>
            </w:r>
          </w:p>
        </w:tc>
        <w:tc>
          <w:tcPr>
            <w:tcW w:w="675" w:type="dxa"/>
          </w:tcPr>
          <w:p>
            <w:pPr>
              <w:rPr>
                <w:rFonts w:hint="default" w:eastAsiaTheme="minorEastAsia"/>
                <w:lang w:val="en-US" w:eastAsia="zh-CN"/>
              </w:rPr>
            </w:pPr>
          </w:p>
        </w:tc>
        <w:tc>
          <w:tcPr>
            <w:tcW w:w="6318" w:type="dxa"/>
          </w:tcPr>
          <w:p>
            <w:pPr>
              <w:spacing w:line="240" w:lineRule="auto"/>
              <w:jc w:val="left"/>
              <w:rPr>
                <w:rFonts w:hint="default" w:eastAsiaTheme="minorEastAsia"/>
                <w:lang w:val="en-US" w:eastAsia="zh-CN"/>
              </w:rPr>
            </w:pPr>
            <w:r>
              <w:rPr>
                <w:rFonts w:hint="eastAsia"/>
                <w:lang w:val="en-US" w:eastAsia="zh-CN"/>
              </w:rPr>
              <w:t>4.</w:t>
            </w:r>
            <w:r>
              <w:rPr>
                <w:rFonts w:hint="eastAsia"/>
                <w:szCs w:val="21"/>
              </w:rPr>
              <w:t>1</w:t>
            </w:r>
            <w:r>
              <w:rPr>
                <w:rFonts w:hint="eastAsia"/>
                <w:szCs w:val="21"/>
                <w:lang w:val="en-US" w:eastAsia="zh-CN"/>
              </w:rPr>
              <w:t>2</w:t>
            </w:r>
            <w:r>
              <w:rPr>
                <w:rFonts w:hint="eastAsia"/>
                <w:szCs w:val="21"/>
              </w:rPr>
              <w:t>.</w:t>
            </w:r>
            <w:r>
              <w:rPr>
                <w:rFonts w:hint="eastAsia"/>
                <w:szCs w:val="21"/>
                <w:lang w:eastAsia="zh-CN"/>
              </w:rPr>
              <w:t>中标人</w:t>
            </w:r>
            <w:r>
              <w:rPr>
                <w:rFonts w:hint="eastAsia"/>
                <w:szCs w:val="21"/>
              </w:rPr>
              <w:t>应符合国家相关规定，依法执业；</w:t>
            </w:r>
            <w:r>
              <w:rPr>
                <w:rFonts w:hint="eastAsia"/>
                <w:szCs w:val="21"/>
                <w:lang w:eastAsia="zh-CN"/>
              </w:rPr>
              <w:t>中标人</w:t>
            </w:r>
            <w:r>
              <w:rPr>
                <w:rFonts w:hint="eastAsia"/>
                <w:szCs w:val="21"/>
              </w:rPr>
              <w:t>接收</w:t>
            </w:r>
            <w:r>
              <w:rPr>
                <w:rFonts w:hint="eastAsia"/>
                <w:szCs w:val="21"/>
                <w:lang w:val="en-US" w:eastAsia="zh-CN"/>
              </w:rPr>
              <w:t>采购</w:t>
            </w:r>
            <w:r>
              <w:rPr>
                <w:rFonts w:hint="eastAsia"/>
                <w:szCs w:val="21"/>
              </w:rPr>
              <w:t>人外送项目的检测试剂、设备等应符合国家相关规定；</w:t>
            </w:r>
            <w:r>
              <w:rPr>
                <w:rFonts w:hint="eastAsia"/>
                <w:szCs w:val="21"/>
                <w:lang w:eastAsia="zh-CN"/>
              </w:rPr>
              <w:t>中标人</w:t>
            </w:r>
            <w:r>
              <w:rPr>
                <w:rFonts w:hint="eastAsia"/>
                <w:szCs w:val="21"/>
              </w:rPr>
              <w:t>出具的报告单应符合国家相关规定，由于检测质量等原因所引发的医疗纠纷等问题，由</w:t>
            </w:r>
            <w:r>
              <w:rPr>
                <w:rFonts w:hint="eastAsia"/>
                <w:szCs w:val="21"/>
                <w:lang w:val="en-US" w:eastAsia="zh-CN"/>
              </w:rPr>
              <w:t>中标人</w:t>
            </w:r>
            <w:r>
              <w:rPr>
                <w:rFonts w:hint="eastAsia"/>
                <w:szCs w:val="21"/>
              </w:rPr>
              <w:t>承担全部责任。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4" w:hRule="atLeast"/>
        </w:trPr>
        <w:tc>
          <w:tcPr>
            <w:tcW w:w="1323" w:type="dxa"/>
          </w:tcPr>
          <w:p/>
          <w:p/>
        </w:tc>
        <w:tc>
          <w:tcPr>
            <w:tcW w:w="675" w:type="dxa"/>
          </w:tcPr>
          <w:p>
            <w:pPr>
              <w:rPr>
                <w:rFonts w:hint="eastAsia"/>
                <w:lang w:val="en-US" w:eastAsia="zh-CN"/>
              </w:rPr>
            </w:pPr>
          </w:p>
        </w:tc>
        <w:tc>
          <w:tcPr>
            <w:tcW w:w="6318" w:type="dxa"/>
          </w:tcPr>
          <w:p>
            <w:pPr>
              <w:spacing w:line="240" w:lineRule="auto"/>
              <w:jc w:val="left"/>
              <w:rPr>
                <w:rFonts w:hint="default"/>
                <w:lang w:val="en-US" w:eastAsia="zh-CN"/>
              </w:rPr>
            </w:pPr>
            <w:r>
              <w:rPr>
                <w:rFonts w:hint="eastAsia"/>
                <w:lang w:val="en-US" w:eastAsia="zh-CN"/>
              </w:rPr>
              <w:t>4.13.</w:t>
            </w:r>
            <w:r>
              <w:rPr>
                <w:rFonts w:hint="eastAsia"/>
                <w:highlight w:val="none"/>
                <w:lang w:val="en-US" w:eastAsia="zh-CN"/>
              </w:rPr>
              <w:t>为了确保病人信息的安全性，要求投标人所提供的信息系统需具备较强的计算机信息系统安全保护能力，提供</w:t>
            </w:r>
            <w:r>
              <w:rPr>
                <w:rFonts w:hint="eastAsia" w:ascii="宋体" w:hAnsi="宋体" w:eastAsia="宋体" w:cs="宋体"/>
                <w:color w:val="auto"/>
                <w:szCs w:val="21"/>
                <w:lang w:val="en-US" w:eastAsia="zh-CN"/>
              </w:rPr>
              <w:t>信息系统安全等级保护三级或以上证书。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3" w:type="dxa"/>
          </w:tcPr>
          <w:p>
            <w:r>
              <w:t>说明</w:t>
            </w:r>
          </w:p>
        </w:tc>
        <w:tc>
          <w:tcPr>
            <w:tcW w:w="6993" w:type="dxa"/>
            <w:gridSpan w:val="2"/>
          </w:tcPr>
          <w:p>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p>
      <w:pPr>
        <w:rPr>
          <w:b/>
          <w:sz w:val="24"/>
        </w:rPr>
      </w:pPr>
    </w:p>
    <w:p>
      <w:pPr>
        <w:rPr>
          <w:rFonts w:hint="default" w:eastAsiaTheme="minorEastAsia"/>
          <w:b/>
          <w:sz w:val="24"/>
          <w:lang w:val="en-US" w:eastAsia="zh-CN"/>
        </w:rPr>
      </w:pPr>
      <w:r>
        <w:rPr>
          <w:rFonts w:hint="eastAsia"/>
          <w:b/>
          <w:sz w:val="24"/>
          <w:lang w:val="en-US" w:eastAsia="zh-CN"/>
        </w:rPr>
        <w:t>附件1项目清单（详见附件）</w:t>
      </w:r>
    </w:p>
    <w:p>
      <w:pPr>
        <w:rPr>
          <w:b/>
          <w:sz w:val="24"/>
        </w:rPr>
      </w:pPr>
    </w:p>
    <w:p>
      <w:pPr>
        <w:rPr>
          <w:b/>
          <w:sz w:val="24"/>
        </w:rPr>
      </w:pPr>
    </w:p>
    <w:p>
      <w:pPr>
        <w:rPr>
          <w:b/>
          <w:sz w:val="24"/>
        </w:rPr>
      </w:pPr>
    </w:p>
    <w:p>
      <w:r>
        <w:rPr>
          <w:b/>
          <w:sz w:val="24"/>
        </w:rPr>
        <w:t>3.详细评审</w:t>
      </w:r>
    </w:p>
    <w:p>
      <w:r>
        <w:t>采购包1(</w:t>
      </w:r>
      <w:r>
        <w:rPr>
          <w:rFonts w:hint="eastAsia"/>
          <w:lang w:eastAsia="zh-CN"/>
        </w:rPr>
        <w:t>检验外送服务</w:t>
      </w:r>
      <w:r>
        <w:t>):</w:t>
      </w:r>
    </w:p>
    <w:tbl>
      <w:tblPr>
        <w:tblStyle w:val="5"/>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4"/>
        <w:gridCol w:w="2095"/>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shd w:val="clear" w:color="auto" w:fill="auto"/>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7171" w:type="dxa"/>
            <w:gridSpan w:val="2"/>
            <w:shd w:val="clear" w:color="auto" w:fill="auto"/>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shd w:val="clear" w:color="auto" w:fill="auto"/>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tc>
        <w:tc>
          <w:tcPr>
            <w:tcW w:w="7171" w:type="dxa"/>
            <w:gridSpan w:val="2"/>
            <w:shd w:val="clear" w:color="auto" w:fill="auto"/>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.0分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eastAsia="宋体" w:cs="宋体"/>
                <w:color w:val="auto"/>
                <w:sz w:val="21"/>
                <w:szCs w:val="21"/>
                <w:highlight w:val="none"/>
                <w:lang w:val="en-US" w:eastAsia="zh-CN"/>
              </w:rPr>
              <w:t>66</w:t>
            </w:r>
            <w:r>
              <w:rPr>
                <w:rFonts w:hint="eastAsia" w:ascii="宋体" w:hAnsi="宋体" w:eastAsia="宋体" w:cs="宋体"/>
                <w:color w:val="auto"/>
                <w:sz w:val="21"/>
                <w:szCs w:val="21"/>
                <w:highlight w:val="none"/>
              </w:rPr>
              <w:t>.0分</w:t>
            </w:r>
          </w:p>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9" w:hRule="atLeast"/>
        </w:trPr>
        <w:tc>
          <w:tcPr>
            <w:tcW w:w="1134" w:type="dxa"/>
            <w:vMerge w:val="restart"/>
            <w:shd w:val="clear" w:color="auto" w:fill="auto"/>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技术部分</w:t>
            </w:r>
          </w:p>
        </w:tc>
        <w:tc>
          <w:tcPr>
            <w:tcW w:w="2095" w:type="dxa"/>
            <w:shd w:val="clear" w:color="auto" w:fill="auto"/>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“▲”参数响应情况评价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5076" w:type="dxa"/>
            <w:shd w:val="clear" w:color="auto" w:fill="auto"/>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以投标文件服务需求书响应招标要求情况为评价依据，完全符合招标要求的，得</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分，有1项“▲”条款不符合招标要求（或缺漏）的扣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分，最低得0分。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shd w:val="clear" w:color="auto" w:fill="auto"/>
            <w:vAlign w:val="center"/>
          </w:tcPr>
          <w:p>
            <w:pPr>
              <w:spacing w:line="240" w:lineRule="auto"/>
              <w:jc w:val="center"/>
              <w:rPr>
                <w:rFonts w:hint="eastAsia" w:ascii="宋体" w:hAnsi="宋体" w:eastAsia="宋体" w:cs="宋体"/>
                <w:color w:val="auto"/>
                <w:sz w:val="21"/>
                <w:szCs w:val="21"/>
                <w:highlight w:val="none"/>
              </w:rPr>
            </w:pPr>
          </w:p>
        </w:tc>
        <w:tc>
          <w:tcPr>
            <w:tcW w:w="2095" w:type="dxa"/>
            <w:shd w:val="clear" w:color="auto" w:fill="auto"/>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12分</w:t>
            </w:r>
            <w:r>
              <w:rPr>
                <w:rFonts w:hint="eastAsia" w:ascii="宋体" w:hAnsi="宋体" w:eastAsia="宋体" w:cs="宋体"/>
                <w:color w:val="auto"/>
                <w:sz w:val="21"/>
                <w:szCs w:val="21"/>
                <w:highlight w:val="none"/>
                <w:lang w:eastAsia="zh-CN"/>
              </w:rPr>
              <w:t>）</w:t>
            </w:r>
          </w:p>
        </w:tc>
        <w:tc>
          <w:tcPr>
            <w:tcW w:w="5076" w:type="dxa"/>
            <w:shd w:val="clear" w:color="auto" w:fill="auto"/>
          </w:tcPr>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根据投标人针对本项目提供的技术服务方案进行评分。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1.方案符合或优于需求，详细、科学、合理、可行</w:t>
            </w:r>
            <w:r>
              <w:rPr>
                <w:color w:val="auto"/>
                <w:highlight w:val="none"/>
              </w:rPr>
              <w:t>且符合项目需求的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2.方案符合需求，较为详细、合理可行</w:t>
            </w:r>
            <w:r>
              <w:rPr>
                <w:color w:val="auto"/>
                <w:highlight w:val="none"/>
              </w:rPr>
              <w:t>且符合项目需求的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3.方案基本符合需求，一般、尚可行</w:t>
            </w:r>
            <w:r>
              <w:rPr>
                <w:color w:val="auto"/>
                <w:highlight w:val="none"/>
              </w:rPr>
              <w:t>且</w:t>
            </w:r>
            <w:r>
              <w:rPr>
                <w:rFonts w:hint="eastAsia"/>
                <w:color w:val="auto"/>
                <w:highlight w:val="none"/>
                <w:lang w:eastAsia="zh-CN"/>
              </w:rPr>
              <w:t>不</w:t>
            </w:r>
            <w:r>
              <w:rPr>
                <w:color w:val="auto"/>
                <w:highlight w:val="none"/>
              </w:rPr>
              <w:t>符合项目需求的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注：投标文件没有提供方案或方案被评定为不可行的不得分。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shd w:val="clear" w:color="auto" w:fill="auto"/>
            <w:vAlign w:val="center"/>
          </w:tcPr>
          <w:p>
            <w:pPr>
              <w:spacing w:line="240" w:lineRule="auto"/>
              <w:jc w:val="center"/>
              <w:rPr>
                <w:rFonts w:hint="eastAsia" w:ascii="宋体" w:hAnsi="宋体" w:eastAsia="宋体" w:cs="宋体"/>
                <w:color w:val="auto"/>
                <w:sz w:val="21"/>
                <w:szCs w:val="21"/>
                <w:highlight w:val="none"/>
              </w:rPr>
            </w:pPr>
          </w:p>
        </w:tc>
        <w:tc>
          <w:tcPr>
            <w:tcW w:w="2095" w:type="dxa"/>
            <w:vMerge w:val="restart"/>
            <w:shd w:val="clear" w:color="auto" w:fill="auto"/>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rPr>
              <w:t>物流运输方案</w:t>
            </w:r>
            <w:r>
              <w:rPr>
                <w:rFonts w:hint="eastAsia" w:ascii="宋体" w:hAnsi="宋体" w:eastAsia="宋体" w:cs="宋体"/>
                <w:b w:val="0"/>
                <w:bCs w:val="0"/>
                <w:color w:val="auto"/>
                <w:sz w:val="21"/>
                <w:szCs w:val="21"/>
                <w:highlight w:val="none"/>
                <w:lang w:val="en-US" w:eastAsia="zh-CN"/>
              </w:rPr>
              <w:t>及能力</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tc>
        <w:tc>
          <w:tcPr>
            <w:tcW w:w="5076" w:type="dxa"/>
            <w:shd w:val="clear" w:color="auto" w:fill="auto"/>
            <w:vAlign w:val="center"/>
          </w:tcPr>
          <w:p>
            <w:pPr>
              <w:pStyle w:val="3"/>
              <w:rPr>
                <w:color w:val="auto"/>
                <w:highlight w:val="none"/>
              </w:rPr>
            </w:pPr>
            <w:r>
              <w:rPr>
                <w:color w:val="auto"/>
                <w:highlight w:val="none"/>
              </w:rPr>
              <w:t>根据</w:t>
            </w:r>
            <w:r>
              <w:rPr>
                <w:rFonts w:hint="eastAsia"/>
                <w:color w:val="auto"/>
                <w:highlight w:val="none"/>
                <w:lang w:val="en-US" w:eastAsia="zh-CN"/>
              </w:rPr>
              <w:t>投标人</w:t>
            </w:r>
            <w:r>
              <w:rPr>
                <w:color w:val="auto"/>
                <w:highlight w:val="none"/>
              </w:rPr>
              <w:t>提供接收人员和物流运输收取标本服务的服务方案进行评价：</w:t>
            </w:r>
          </w:p>
          <w:p>
            <w:pPr>
              <w:pStyle w:val="3"/>
              <w:numPr>
                <w:ilvl w:val="0"/>
                <w:numId w:val="1"/>
              </w:numPr>
              <w:ind w:left="105"/>
              <w:rPr>
                <w:color w:val="auto"/>
                <w:highlight w:val="none"/>
              </w:rPr>
            </w:pPr>
            <w:r>
              <w:rPr>
                <w:color w:val="auto"/>
                <w:highlight w:val="none"/>
              </w:rPr>
              <w:t>优：方案的整体质量方案清晰、完善，可行性高，且符合项目需求的，得</w:t>
            </w:r>
            <w:r>
              <w:rPr>
                <w:rFonts w:hint="eastAsia"/>
                <w:color w:val="auto"/>
                <w:highlight w:val="none"/>
                <w:lang w:val="en-US" w:eastAsia="zh-CN"/>
              </w:rPr>
              <w:t>3</w:t>
            </w:r>
            <w:r>
              <w:rPr>
                <w:color w:val="auto"/>
                <w:highlight w:val="none"/>
              </w:rPr>
              <w:t>分。</w:t>
            </w:r>
          </w:p>
          <w:p>
            <w:pPr>
              <w:pStyle w:val="3"/>
              <w:numPr>
                <w:ilvl w:val="0"/>
                <w:numId w:val="1"/>
              </w:numPr>
              <w:ind w:left="105"/>
              <w:rPr>
                <w:color w:val="auto"/>
                <w:highlight w:val="none"/>
              </w:rPr>
            </w:pPr>
            <w:r>
              <w:rPr>
                <w:color w:val="auto"/>
                <w:highlight w:val="none"/>
              </w:rPr>
              <w:t>良：方案的整体质量方案较完善，可行性较高，较符合项目需求，得</w:t>
            </w:r>
            <w:r>
              <w:rPr>
                <w:rFonts w:hint="eastAsia"/>
                <w:color w:val="auto"/>
                <w:highlight w:val="none"/>
                <w:lang w:val="en-US" w:eastAsia="zh-CN"/>
              </w:rPr>
              <w:t>2</w:t>
            </w:r>
            <w:r>
              <w:rPr>
                <w:color w:val="auto"/>
                <w:highlight w:val="none"/>
              </w:rPr>
              <w:t xml:space="preserve">分。 </w:t>
            </w:r>
          </w:p>
          <w:p>
            <w:pPr>
              <w:pStyle w:val="3"/>
              <w:numPr>
                <w:ilvl w:val="0"/>
                <w:numId w:val="1"/>
              </w:numPr>
              <w:ind w:left="105"/>
              <w:rPr>
                <w:color w:val="auto"/>
                <w:highlight w:val="none"/>
              </w:rPr>
            </w:pPr>
            <w:r>
              <w:rPr>
                <w:color w:val="auto"/>
                <w:highlight w:val="none"/>
              </w:rPr>
              <w:t>差：方案的整体质量方案差，不符合项目需求，得</w:t>
            </w:r>
            <w:r>
              <w:rPr>
                <w:rFonts w:hint="eastAsia"/>
                <w:color w:val="auto"/>
                <w:highlight w:val="none"/>
                <w:lang w:val="en-US" w:eastAsia="zh-CN"/>
              </w:rPr>
              <w:t>1</w:t>
            </w:r>
            <w:r>
              <w:rPr>
                <w:color w:val="auto"/>
                <w:highlight w:val="none"/>
              </w:rPr>
              <w:t>分。</w:t>
            </w:r>
          </w:p>
          <w:p>
            <w:pPr>
              <w:numPr>
                <w:ilvl w:val="0"/>
                <w:numId w:val="0"/>
              </w:numPr>
              <w:spacing w:beforeLines="0" w:afterLines="0" w:line="240" w:lineRule="auto"/>
              <w:ind w:leftChars="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注：须提供上述相关证明文件的复印件并加盖投标人公章</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未提供或不符合要求不得分</w:t>
            </w:r>
            <w:r>
              <w:rPr>
                <w:rFonts w:hint="eastAsia" w:ascii="宋体" w:hAnsi="宋体" w:eastAsia="宋体" w:cs="宋体"/>
                <w:b w:val="0"/>
                <w:bCs w:val="0"/>
                <w:color w:val="auto"/>
                <w:sz w:val="21"/>
                <w:szCs w:val="21"/>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shd w:val="clear" w:color="auto" w:fill="auto"/>
            <w:vAlign w:val="center"/>
          </w:tcPr>
          <w:p>
            <w:pPr>
              <w:spacing w:line="240" w:lineRule="auto"/>
              <w:jc w:val="center"/>
              <w:rPr>
                <w:rFonts w:hint="eastAsia" w:ascii="宋体" w:hAnsi="宋体" w:eastAsia="宋体" w:cs="宋体"/>
                <w:color w:val="auto"/>
                <w:sz w:val="21"/>
                <w:szCs w:val="21"/>
                <w:highlight w:val="none"/>
              </w:rPr>
            </w:pPr>
          </w:p>
        </w:tc>
        <w:tc>
          <w:tcPr>
            <w:tcW w:w="2095" w:type="dxa"/>
            <w:vMerge w:val="continue"/>
            <w:shd w:val="clear" w:color="auto" w:fill="auto"/>
            <w:vAlign w:val="center"/>
          </w:tcPr>
          <w:p>
            <w:pPr>
              <w:spacing w:line="240" w:lineRule="auto"/>
              <w:jc w:val="center"/>
              <w:rPr>
                <w:rFonts w:hint="eastAsia" w:ascii="宋体" w:hAnsi="宋体" w:eastAsia="宋体" w:cs="宋体"/>
                <w:color w:val="auto"/>
                <w:sz w:val="21"/>
                <w:szCs w:val="21"/>
                <w:highlight w:val="none"/>
                <w:lang w:eastAsia="zh-CN"/>
              </w:rPr>
            </w:pPr>
          </w:p>
        </w:tc>
        <w:tc>
          <w:tcPr>
            <w:tcW w:w="5076" w:type="dxa"/>
            <w:shd w:val="clear" w:color="auto" w:fill="auto"/>
          </w:tcPr>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具备冷链物流服务能力：</w:t>
            </w:r>
          </w:p>
          <w:p>
            <w:pPr>
              <w:pStyle w:val="3"/>
              <w:numPr>
                <w:ilvl w:val="-1"/>
                <w:numId w:val="0"/>
              </w:numPr>
              <w:rPr>
                <w:color w:val="auto"/>
                <w:highlight w:val="none"/>
              </w:rPr>
            </w:pPr>
            <w:r>
              <w:rPr>
                <w:rFonts w:hint="eastAsia"/>
                <w:color w:val="auto"/>
                <w:highlight w:val="none"/>
                <w:lang w:val="en-US" w:eastAsia="zh-CN"/>
              </w:rPr>
              <w:t>1、</w:t>
            </w:r>
            <w:r>
              <w:rPr>
                <w:color w:val="auto"/>
                <w:highlight w:val="none"/>
              </w:rPr>
              <w:t xml:space="preserve">投标人为本项目配备的物流标本箱具备GPS定位和温度监控功能，且可实现全程实时监测得2.5分（投标人需提供相关证明文件）； </w:t>
            </w:r>
          </w:p>
          <w:p>
            <w:pPr>
              <w:pStyle w:val="3"/>
              <w:numPr>
                <w:ilvl w:val="-1"/>
                <w:numId w:val="0"/>
              </w:numPr>
              <w:rPr>
                <w:rFonts w:hint="eastAsia"/>
                <w:color w:val="auto"/>
                <w:highlight w:val="none"/>
                <w:lang w:eastAsia="zh-CN"/>
              </w:rPr>
            </w:pPr>
            <w:r>
              <w:rPr>
                <w:rFonts w:hint="eastAsia"/>
                <w:color w:val="auto"/>
                <w:highlight w:val="none"/>
                <w:lang w:val="en-US" w:eastAsia="zh-CN"/>
              </w:rPr>
              <w:t>2、</w:t>
            </w:r>
            <w:r>
              <w:rPr>
                <w:color w:val="auto"/>
                <w:highlight w:val="none"/>
              </w:rPr>
              <w:t>投标人为本项目配备物流团队获得《道路运输经营许可证》并配备运输车辆，得2.5分（如投标人自身具备的，需提供道路运输许可证扫描件；如果投标人委托第三方，提供第三方冷链物流企业营业执照、道路运输许可证及投标人与第三方的合作协议等关系证明材料）；  投标人需提供上述相关证明文件的复印件并加盖投标人公章，不符合或不提供不得分。</w:t>
            </w:r>
          </w:p>
          <w:p>
            <w:pPr>
              <w:keepNext w:val="0"/>
              <w:keepLines w:val="0"/>
              <w:pageBreakBefore w:val="0"/>
              <w:numPr>
                <w:ilvl w:val="0"/>
                <w:numId w:val="0"/>
              </w:numPr>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物流团队获得GB/T 42186-2022《医学检验生物样本冷链物流运作规范》国家标准试点企业，得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分；否则得0分。</w:t>
            </w:r>
          </w:p>
          <w:p>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注：须提供上述相关证明文件的复印件并加盖投标人公章。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shd w:val="clear" w:color="auto" w:fill="auto"/>
            <w:vAlign w:val="center"/>
          </w:tcPr>
          <w:p>
            <w:pPr>
              <w:spacing w:line="240" w:lineRule="auto"/>
              <w:jc w:val="center"/>
              <w:rPr>
                <w:rFonts w:hint="eastAsia" w:ascii="宋体" w:hAnsi="宋体" w:eastAsia="宋体" w:cs="宋体"/>
                <w:color w:val="auto"/>
                <w:sz w:val="21"/>
                <w:szCs w:val="21"/>
                <w:highlight w:val="none"/>
              </w:rPr>
            </w:pPr>
          </w:p>
        </w:tc>
        <w:tc>
          <w:tcPr>
            <w:tcW w:w="2095" w:type="dxa"/>
            <w:shd w:val="clear" w:color="auto" w:fill="auto"/>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信息化服务能力(</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.0分)</w:t>
            </w:r>
          </w:p>
        </w:tc>
        <w:tc>
          <w:tcPr>
            <w:tcW w:w="5076" w:type="dxa"/>
            <w:shd w:val="clear" w:color="auto" w:fill="auto"/>
            <w:vAlign w:val="center"/>
          </w:tcPr>
          <w:p>
            <w:pPr>
              <w:spacing w:line="24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1、投标人提供免费系统对接服务，与采购人报告实现无纸化传输，已经实施或正在建立实施，提供相关证明得3分，有具体实施方案得1分，否则不得分；</w:t>
            </w:r>
          </w:p>
          <w:p>
            <w:pPr>
              <w:spacing w:line="24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2、可提供信息系统安全等级保护三级或以上证书的，得2分。</w:t>
            </w:r>
          </w:p>
          <w:p>
            <w:pP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注：不提供或者不符合要求不得分。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shd w:val="clear" w:color="auto" w:fill="auto"/>
            <w:vAlign w:val="center"/>
          </w:tcPr>
          <w:p>
            <w:pPr>
              <w:spacing w:line="240" w:lineRule="auto"/>
              <w:jc w:val="center"/>
              <w:rPr>
                <w:rFonts w:hint="eastAsia" w:ascii="宋体" w:hAnsi="宋体" w:eastAsia="宋体" w:cs="宋体"/>
                <w:color w:val="auto"/>
                <w:sz w:val="21"/>
                <w:szCs w:val="21"/>
                <w:highlight w:val="none"/>
              </w:rPr>
            </w:pPr>
          </w:p>
        </w:tc>
        <w:tc>
          <w:tcPr>
            <w:tcW w:w="2095" w:type="dxa"/>
            <w:shd w:val="clear" w:color="auto" w:fill="auto"/>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技术人员</w:t>
            </w:r>
            <w:r>
              <w:rPr>
                <w:rFonts w:hint="eastAsia" w:ascii="宋体" w:hAnsi="宋体" w:eastAsia="宋体" w:cs="宋体"/>
                <w:color w:val="auto"/>
                <w:sz w:val="21"/>
                <w:szCs w:val="21"/>
                <w:highlight w:val="none"/>
              </w:rPr>
              <w:t>专业能力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5076" w:type="dxa"/>
            <w:shd w:val="clear" w:color="auto" w:fill="auto"/>
            <w:vAlign w:val="top"/>
          </w:tcPr>
          <w:p>
            <w:pPr>
              <w:pStyle w:val="3"/>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投标人实验室检验人员配备应符合国家相关要求，包括但不限于检验师、</w:t>
            </w:r>
            <w:r>
              <w:rPr>
                <w:rFonts w:hint="eastAsia" w:ascii="宋体" w:hAnsi="宋体" w:eastAsia="宋体" w:cs="宋体"/>
                <w:color w:val="auto"/>
                <w:sz w:val="21"/>
                <w:szCs w:val="21"/>
                <w:highlight w:val="none"/>
                <w:lang w:val="en-US" w:eastAsia="zh-CN"/>
              </w:rPr>
              <w:t>病理医师、</w:t>
            </w:r>
            <w:r>
              <w:rPr>
                <w:rFonts w:hint="eastAsia" w:ascii="宋体" w:hAnsi="宋体" w:eastAsia="宋体" w:cs="宋体"/>
                <w:color w:val="auto"/>
                <w:sz w:val="21"/>
                <w:szCs w:val="21"/>
                <w:highlight w:val="none"/>
              </w:rPr>
              <w:t>人员数量、职称、专业可满足检测需求。</w:t>
            </w:r>
          </w:p>
          <w:p>
            <w:pPr>
              <w:pStyle w:val="3"/>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1.具备检验专业高级（副高及以上）职称专业人员：每提供一名人员得1分，本单项最高得3分。</w:t>
            </w:r>
          </w:p>
          <w:p>
            <w:pPr>
              <w:pStyle w:val="3"/>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2.具备检验专业中级职称专业人员：每提供一名人员得0.5分，本单项最高得2分。</w:t>
            </w:r>
          </w:p>
          <w:p>
            <w:pPr>
              <w:pStyle w:val="3"/>
              <w:spacing w:line="240" w:lineRule="auto"/>
              <w:jc w:val="left"/>
              <w:rPr>
                <w:rFonts w:hint="eastAsia" w:ascii="宋体" w:hAnsi="宋体" w:cs="宋体" w:eastAsiaTheme="minorEastAsia"/>
                <w:color w:val="auto"/>
                <w:sz w:val="21"/>
                <w:szCs w:val="21"/>
                <w:highlight w:val="none"/>
                <w:lang w:val="en-US" w:eastAsia="zh-CN"/>
              </w:rPr>
            </w:pPr>
            <w:r>
              <w:rPr>
                <w:rFonts w:hint="eastAsia" w:ascii="宋体" w:hAnsi="宋体" w:eastAsia="宋体" w:cs="宋体"/>
                <w:color w:val="auto"/>
                <w:sz w:val="21"/>
                <w:szCs w:val="21"/>
                <w:highlight w:val="none"/>
              </w:rPr>
              <w:t>注：同一人取得多个证书不重复计分；须提供人员证书复印件和投标人为其购买社保的证明文件复印件加盖投标人公章</w:t>
            </w:r>
            <w:r>
              <w:rPr>
                <w:color w:val="auto"/>
                <w:highlight w:val="none"/>
              </w:rPr>
              <w:t>（如</w:t>
            </w:r>
            <w:r>
              <w:rPr>
                <w:rFonts w:hint="eastAsia"/>
                <w:color w:val="auto"/>
                <w:highlight w:val="none"/>
                <w:lang w:val="en-US" w:eastAsia="zh-CN"/>
              </w:rPr>
              <w:t>投标人</w:t>
            </w:r>
            <w:r>
              <w:rPr>
                <w:color w:val="auto"/>
                <w:highlight w:val="none"/>
              </w:rPr>
              <w:t>为新成立公司不足</w:t>
            </w:r>
            <w:r>
              <w:rPr>
                <w:rFonts w:hint="eastAsia"/>
                <w:color w:val="auto"/>
                <w:highlight w:val="none"/>
                <w:lang w:val="en-US" w:eastAsia="zh-CN"/>
              </w:rPr>
              <w:t>1</w:t>
            </w:r>
            <w:r>
              <w:rPr>
                <w:color w:val="auto"/>
                <w:highlight w:val="none"/>
              </w:rPr>
              <w:t>个月，则提供自人员签订合同之日起的劳动合同）；或承诺成交后，签订合同前配齐提供所承诺对应响应以上要求的人员数量（提供承诺函）</w:t>
            </w:r>
            <w:r>
              <w:rPr>
                <w:rFonts w:hint="eastAsia"/>
                <w:color w:val="auto"/>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shd w:val="clear" w:color="auto" w:fill="auto"/>
            <w:vAlign w:val="center"/>
          </w:tcPr>
          <w:p>
            <w:pPr>
              <w:spacing w:line="240" w:lineRule="auto"/>
              <w:jc w:val="center"/>
              <w:rPr>
                <w:rFonts w:hint="eastAsia" w:ascii="宋体" w:hAnsi="宋体" w:eastAsia="宋体" w:cs="宋体"/>
                <w:color w:val="auto"/>
                <w:sz w:val="21"/>
                <w:szCs w:val="21"/>
                <w:highlight w:val="none"/>
              </w:rPr>
            </w:pPr>
          </w:p>
        </w:tc>
        <w:tc>
          <w:tcPr>
            <w:tcW w:w="2095" w:type="dxa"/>
            <w:shd w:val="clear" w:color="auto" w:fill="auto"/>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设备配备方案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eastAsia="zh-CN"/>
              </w:rPr>
              <w:t>）</w:t>
            </w:r>
          </w:p>
        </w:tc>
        <w:tc>
          <w:tcPr>
            <w:tcW w:w="5076" w:type="dxa"/>
            <w:shd w:val="clear" w:color="auto" w:fill="auto"/>
          </w:tcPr>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投标人拥有完善的检测平台，设备配置齐全、技术</w:t>
            </w:r>
            <w:r>
              <w:rPr>
                <w:rFonts w:hint="eastAsia" w:ascii="宋体" w:hAnsi="宋体" w:eastAsia="宋体" w:cs="宋体"/>
                <w:color w:val="auto"/>
                <w:sz w:val="21"/>
                <w:szCs w:val="21"/>
                <w:highlight w:val="none"/>
                <w:lang w:eastAsia="zh-CN"/>
              </w:rPr>
              <w:t>成熟</w:t>
            </w:r>
            <w:r>
              <w:rPr>
                <w:rFonts w:hint="eastAsia" w:ascii="宋体" w:hAnsi="宋体" w:eastAsia="宋体" w:cs="宋体"/>
                <w:color w:val="auto"/>
                <w:sz w:val="21"/>
                <w:szCs w:val="21"/>
                <w:highlight w:val="none"/>
              </w:rPr>
              <w:t>，包括常规项目检测平台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气相色谱质谱仪、液相色谱质谱仪、离子质谱仪、透射电镜、流式细胞仪，充分满足本检测项目的需求：</w:t>
            </w:r>
          </w:p>
          <w:p>
            <w:pPr>
              <w:pStyle w:val="3"/>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能配齐一种设备的，得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分； </w:t>
            </w:r>
          </w:p>
          <w:p>
            <w:pPr>
              <w:pStyle w:val="3"/>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能配齐两种不同设备的，得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 </w:t>
            </w:r>
            <w:r>
              <w:rPr>
                <w:rFonts w:hint="eastAsia" w:ascii="宋体" w:hAnsi="宋体" w:eastAsia="宋体" w:cs="宋体"/>
                <w:color w:val="auto"/>
                <w:sz w:val="21"/>
                <w:szCs w:val="21"/>
                <w:highlight w:val="none"/>
                <w:lang w:eastAsia="zh-CN"/>
              </w:rPr>
              <w:t>；</w:t>
            </w:r>
          </w:p>
          <w:p>
            <w:pPr>
              <w:pStyle w:val="3"/>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能配齐三种不同设备的，得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分； </w:t>
            </w:r>
          </w:p>
          <w:p>
            <w:pPr>
              <w:pStyle w:val="3"/>
              <w:numPr>
                <w:ilvl w:val="0"/>
                <w:numId w:val="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能配齐四种或以上不同设备的，得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pPr>
              <w:numPr>
                <w:ilvl w:val="0"/>
                <w:numId w:val="0"/>
              </w:numPr>
              <w:spacing w:line="240" w:lineRule="auto"/>
              <w:ind w:left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注：不提供或者不符合要求不得分，</w:t>
            </w:r>
            <w:r>
              <w:rPr>
                <w:rFonts w:hint="eastAsia" w:ascii="宋体" w:hAnsi="宋体" w:eastAsia="宋体" w:cs="宋体"/>
                <w:color w:val="auto"/>
                <w:sz w:val="21"/>
                <w:szCs w:val="21"/>
                <w:highlight w:val="none"/>
              </w:rPr>
              <w:t>（提供实物图片+购置发票，或实物图片+购置合同为准）</w:t>
            </w:r>
            <w:r>
              <w:rPr>
                <w:rFonts w:hint="eastAsia" w:ascii="宋体" w:hAnsi="宋体" w:eastAsia="宋体" w:cs="宋体"/>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shd w:val="clear" w:color="auto" w:fill="auto"/>
            <w:vAlign w:val="center"/>
          </w:tcPr>
          <w:p>
            <w:pPr>
              <w:spacing w:line="240" w:lineRule="auto"/>
              <w:jc w:val="center"/>
              <w:rPr>
                <w:rFonts w:hint="eastAsia" w:ascii="宋体" w:hAnsi="宋体" w:eastAsia="宋体" w:cs="宋体"/>
                <w:color w:val="auto"/>
                <w:sz w:val="21"/>
                <w:szCs w:val="21"/>
                <w:highlight w:val="none"/>
              </w:rPr>
            </w:pPr>
          </w:p>
        </w:tc>
        <w:tc>
          <w:tcPr>
            <w:tcW w:w="2095" w:type="dxa"/>
            <w:shd w:val="clear" w:color="auto" w:fill="auto"/>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售后服务方案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p>
        </w:tc>
        <w:tc>
          <w:tcPr>
            <w:tcW w:w="5076" w:type="dxa"/>
            <w:shd w:val="clear" w:color="auto" w:fill="auto"/>
          </w:tcPr>
          <w:p>
            <w:pPr>
              <w:spacing w:line="240" w:lineRule="auto"/>
              <w:rPr>
                <w:color w:val="auto"/>
                <w:highlight w:val="none"/>
              </w:rPr>
            </w:pPr>
            <w:r>
              <w:rPr>
                <w:color w:val="auto"/>
                <w:highlight w:val="none"/>
              </w:rPr>
              <w:t>根据</w:t>
            </w:r>
            <w:r>
              <w:rPr>
                <w:rFonts w:hint="eastAsia"/>
                <w:color w:val="auto"/>
                <w:highlight w:val="none"/>
                <w:lang w:val="en-US" w:eastAsia="zh-CN"/>
              </w:rPr>
              <w:t>投标人</w:t>
            </w:r>
            <w:r>
              <w:rPr>
                <w:color w:val="auto"/>
                <w:highlight w:val="none"/>
              </w:rPr>
              <w:t>提供的售后服务承诺方案，售后服务计划及方案是否合理、是否有针对项目制定完善、可靠的售后服务方案进行评分：</w:t>
            </w:r>
          </w:p>
          <w:p>
            <w:pPr>
              <w:numPr>
                <w:ilvl w:val="0"/>
                <w:numId w:val="3"/>
              </w:numPr>
              <w:spacing w:line="240" w:lineRule="auto"/>
              <w:rPr>
                <w:color w:val="auto"/>
                <w:highlight w:val="none"/>
              </w:rPr>
            </w:pPr>
            <w:r>
              <w:rPr>
                <w:color w:val="auto"/>
                <w:highlight w:val="none"/>
              </w:rPr>
              <w:t>优：</w:t>
            </w:r>
            <w:r>
              <w:rPr>
                <w:rFonts w:hint="eastAsia"/>
                <w:color w:val="auto"/>
                <w:highlight w:val="none"/>
                <w:lang w:val="en-US" w:eastAsia="zh-CN"/>
              </w:rPr>
              <w:t>投标人</w:t>
            </w:r>
            <w:r>
              <w:rPr>
                <w:color w:val="auto"/>
                <w:highlight w:val="none"/>
              </w:rPr>
              <w:t>售后服务方案完整、合理，实施方法可行，且符合项目需求的得</w:t>
            </w:r>
            <w:r>
              <w:rPr>
                <w:rFonts w:hint="eastAsia"/>
                <w:color w:val="auto"/>
                <w:highlight w:val="none"/>
                <w:lang w:val="en-US" w:eastAsia="zh-CN"/>
              </w:rPr>
              <w:t>5</w:t>
            </w:r>
            <w:r>
              <w:rPr>
                <w:color w:val="auto"/>
                <w:highlight w:val="none"/>
              </w:rPr>
              <w:t xml:space="preserve">分； </w:t>
            </w:r>
          </w:p>
          <w:p>
            <w:pPr>
              <w:numPr>
                <w:ilvl w:val="-1"/>
                <w:numId w:val="0"/>
              </w:numPr>
              <w:spacing w:line="240" w:lineRule="auto"/>
              <w:rPr>
                <w:rFonts w:hint="eastAsia" w:ascii="宋体" w:hAnsi="宋体" w:eastAsia="宋体" w:cs="宋体"/>
                <w:color w:val="auto"/>
                <w:sz w:val="21"/>
                <w:szCs w:val="21"/>
                <w:highlight w:val="none"/>
              </w:rPr>
            </w:pPr>
            <w:r>
              <w:rPr>
                <w:rFonts w:hint="eastAsia"/>
                <w:color w:val="auto"/>
                <w:highlight w:val="none"/>
                <w:lang w:val="en-US" w:eastAsia="zh-CN"/>
              </w:rPr>
              <w:t>2、</w:t>
            </w:r>
            <w:r>
              <w:rPr>
                <w:color w:val="auto"/>
                <w:highlight w:val="none"/>
              </w:rPr>
              <w:t>良：</w:t>
            </w:r>
            <w:r>
              <w:rPr>
                <w:rFonts w:hint="eastAsia"/>
                <w:color w:val="auto"/>
                <w:highlight w:val="none"/>
                <w:lang w:val="en-US" w:eastAsia="zh-CN"/>
              </w:rPr>
              <w:t>投标人</w:t>
            </w:r>
            <w:r>
              <w:rPr>
                <w:color w:val="auto"/>
                <w:highlight w:val="none"/>
              </w:rPr>
              <w:t>售后服务方案较完整，实施方法基本可行，且</w:t>
            </w:r>
            <w:r>
              <w:rPr>
                <w:rFonts w:hint="eastAsia"/>
                <w:color w:val="auto"/>
                <w:highlight w:val="none"/>
                <w:lang w:val="en-US" w:eastAsia="zh-CN"/>
              </w:rPr>
              <w:t>较为</w:t>
            </w:r>
            <w:r>
              <w:rPr>
                <w:color w:val="auto"/>
                <w:highlight w:val="none"/>
              </w:rPr>
              <w:t>符合项目需求的得</w:t>
            </w:r>
            <w:r>
              <w:rPr>
                <w:rFonts w:hint="eastAsia"/>
                <w:color w:val="auto"/>
                <w:highlight w:val="none"/>
                <w:lang w:val="en-US" w:eastAsia="zh-CN"/>
              </w:rPr>
              <w:t>2</w:t>
            </w:r>
            <w:r>
              <w:rPr>
                <w:color w:val="auto"/>
                <w:highlight w:val="none"/>
              </w:rPr>
              <w:t xml:space="preserve">分； </w:t>
            </w:r>
          </w:p>
          <w:p>
            <w:pPr>
              <w:spacing w:line="240" w:lineRule="auto"/>
              <w:rPr>
                <w:rFonts w:hint="eastAsia" w:ascii="宋体" w:hAnsi="宋体" w:eastAsia="宋体" w:cs="宋体"/>
                <w:color w:val="auto"/>
                <w:sz w:val="21"/>
                <w:szCs w:val="21"/>
                <w:highlight w:val="none"/>
              </w:rPr>
            </w:pPr>
            <w:r>
              <w:rPr>
                <w:rFonts w:hint="eastAsia"/>
                <w:color w:val="auto"/>
                <w:highlight w:val="none"/>
                <w:lang w:val="en-US" w:eastAsia="zh-CN"/>
              </w:rPr>
              <w:t>3、差</w:t>
            </w:r>
            <w:r>
              <w:rPr>
                <w:color w:val="auto"/>
                <w:highlight w:val="none"/>
              </w:rPr>
              <w:t>：</w:t>
            </w:r>
            <w:r>
              <w:rPr>
                <w:rFonts w:hint="eastAsia"/>
                <w:color w:val="auto"/>
                <w:highlight w:val="none"/>
                <w:lang w:val="en-US" w:eastAsia="zh-CN"/>
              </w:rPr>
              <w:t>投标人</w:t>
            </w:r>
            <w:r>
              <w:rPr>
                <w:color w:val="auto"/>
                <w:highlight w:val="none"/>
              </w:rPr>
              <w:t>售后服务方案不完善，实施方法差，</w:t>
            </w:r>
            <w:r>
              <w:rPr>
                <w:rFonts w:hint="eastAsia"/>
                <w:color w:val="auto"/>
                <w:highlight w:val="none"/>
                <w:lang w:val="en-US" w:eastAsia="zh-CN"/>
              </w:rPr>
              <w:t>不</w:t>
            </w:r>
            <w:r>
              <w:rPr>
                <w:color w:val="auto"/>
                <w:highlight w:val="none"/>
              </w:rPr>
              <w:t>符合项目需求的得</w:t>
            </w:r>
            <w:r>
              <w:rPr>
                <w:rFonts w:hint="eastAsia"/>
                <w:color w:val="auto"/>
                <w:highlight w:val="none"/>
                <w:lang w:val="en-US" w:eastAsia="zh-CN"/>
              </w:rPr>
              <w:t>1</w:t>
            </w:r>
            <w:r>
              <w:rPr>
                <w:color w:val="auto"/>
                <w:highlight w:val="none"/>
              </w:rPr>
              <w:t>分；</w:t>
            </w:r>
          </w:p>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注：投标文件没有提供方案或方案被评定为不可行的不得分。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shd w:val="clear" w:color="auto" w:fill="auto"/>
            <w:vAlign w:val="center"/>
          </w:tcPr>
          <w:p>
            <w:pPr>
              <w:spacing w:line="240" w:lineRule="auto"/>
              <w:jc w:val="center"/>
              <w:rPr>
                <w:rFonts w:hint="eastAsia" w:ascii="宋体" w:hAnsi="宋体" w:eastAsia="宋体" w:cs="宋体"/>
                <w:color w:val="auto"/>
                <w:sz w:val="21"/>
                <w:szCs w:val="21"/>
                <w:highlight w:val="none"/>
              </w:rPr>
            </w:pPr>
          </w:p>
        </w:tc>
        <w:tc>
          <w:tcPr>
            <w:tcW w:w="2095" w:type="dxa"/>
            <w:shd w:val="clear" w:color="auto" w:fill="auto"/>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增值服务方案（5分）</w:t>
            </w:r>
          </w:p>
        </w:tc>
        <w:tc>
          <w:tcPr>
            <w:tcW w:w="5076" w:type="dxa"/>
            <w:shd w:val="clear" w:color="auto" w:fill="auto"/>
          </w:tcPr>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根据投标人提供的增值服务和特色服务</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1.服务亮点鲜明、方案具体完善、合理可行，</w:t>
            </w:r>
            <w:r>
              <w:rPr>
                <w:color w:val="auto"/>
                <w:highlight w:val="none"/>
              </w:rPr>
              <w:t>且符合项目需求的</w:t>
            </w:r>
            <w:r>
              <w:rPr>
                <w:rFonts w:hint="eastAsia" w:ascii="宋体" w:hAnsi="宋体" w:eastAsia="宋体" w:cs="宋体"/>
                <w:color w:val="auto"/>
                <w:sz w:val="21"/>
                <w:szCs w:val="21"/>
                <w:highlight w:val="none"/>
                <w:lang w:val="en-US" w:eastAsia="zh-CN"/>
              </w:rPr>
              <w:t>得5分；</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2.服务有亮点、方案较为完善、具有一定合理性、可行性，</w:t>
            </w:r>
            <w:r>
              <w:rPr>
                <w:color w:val="auto"/>
                <w:highlight w:val="none"/>
              </w:rPr>
              <w:t>且符合项目需求的</w:t>
            </w:r>
            <w:r>
              <w:rPr>
                <w:rFonts w:hint="eastAsia" w:ascii="宋体" w:hAnsi="宋体" w:eastAsia="宋体" w:cs="宋体"/>
                <w:color w:val="auto"/>
                <w:sz w:val="21"/>
                <w:szCs w:val="21"/>
                <w:highlight w:val="none"/>
                <w:lang w:val="en-US" w:eastAsia="zh-CN"/>
              </w:rPr>
              <w:t>得2分；</w:t>
            </w:r>
          </w:p>
          <w:p>
            <w:pPr>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3.服务亮点欠缺，方案欠具体，合理性、可行性一般，</w:t>
            </w:r>
            <w:r>
              <w:rPr>
                <w:color w:val="auto"/>
                <w:highlight w:val="none"/>
              </w:rPr>
              <w:t>且</w:t>
            </w:r>
            <w:r>
              <w:rPr>
                <w:rFonts w:hint="eastAsia"/>
                <w:color w:val="auto"/>
                <w:highlight w:val="none"/>
                <w:lang w:eastAsia="zh-CN"/>
              </w:rPr>
              <w:t>不</w:t>
            </w:r>
            <w:r>
              <w:rPr>
                <w:color w:val="auto"/>
                <w:highlight w:val="none"/>
              </w:rPr>
              <w:t>符合项目需求的</w:t>
            </w:r>
            <w:r>
              <w:rPr>
                <w:rFonts w:hint="eastAsia" w:ascii="宋体" w:hAnsi="宋体" w:eastAsia="宋体" w:cs="宋体"/>
                <w:color w:val="auto"/>
                <w:sz w:val="21"/>
                <w:szCs w:val="21"/>
                <w:highlight w:val="none"/>
                <w:lang w:val="en-US" w:eastAsia="zh-CN"/>
              </w:rPr>
              <w:t>得1分；</w:t>
            </w:r>
          </w:p>
          <w:p>
            <w:pPr>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不提供以上方案不得分。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restart"/>
            <w:shd w:val="clear" w:color="auto" w:fill="auto"/>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tc>
        <w:tc>
          <w:tcPr>
            <w:tcW w:w="2095" w:type="dxa"/>
            <w:shd w:val="clear" w:color="auto" w:fill="auto"/>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同类业绩（5分）</w:t>
            </w:r>
          </w:p>
        </w:tc>
        <w:tc>
          <w:tcPr>
            <w:tcW w:w="5076" w:type="dxa"/>
            <w:shd w:val="clear" w:color="auto" w:fill="auto"/>
          </w:tcPr>
          <w:p>
            <w:pPr>
              <w:pStyle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根据投标人自2020年1月1日以来（以合同签订时间为准）承接过同类合同业绩的实施经验进行评分，以合同签订日期为准：每具有一项检验外送服务类项目合同的得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pStyle w:val="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注：每项业绩须提供合同关键页，一年一签的长期服务续签合同只计算一个业绩：同一</w:t>
            </w:r>
            <w:r>
              <w:rPr>
                <w:rFonts w:hint="eastAsia"/>
                <w:color w:val="auto"/>
                <w:highlight w:val="none"/>
                <w:lang w:val="en-US" w:eastAsia="zh-CN"/>
              </w:rPr>
              <w:t>采购人</w:t>
            </w:r>
            <w:r>
              <w:rPr>
                <w:rFonts w:hint="eastAsia" w:ascii="宋体" w:hAnsi="宋体" w:eastAsia="宋体" w:cs="宋体"/>
                <w:color w:val="auto"/>
                <w:sz w:val="21"/>
                <w:szCs w:val="21"/>
                <w:highlight w:val="none"/>
              </w:rPr>
              <w:t>同一类型的多次合作，算作1个业绩。上述资料均要求提供扫描件，不清晰或未提供不得分。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shd w:val="clear" w:color="auto" w:fill="auto"/>
            <w:vAlign w:val="center"/>
          </w:tcPr>
          <w:p>
            <w:pPr>
              <w:spacing w:line="240" w:lineRule="auto"/>
              <w:jc w:val="center"/>
              <w:rPr>
                <w:rFonts w:hint="eastAsia" w:ascii="宋体" w:hAnsi="宋体" w:eastAsia="宋体" w:cs="宋体"/>
                <w:color w:val="auto"/>
                <w:sz w:val="21"/>
                <w:szCs w:val="21"/>
                <w:highlight w:val="none"/>
              </w:rPr>
            </w:pPr>
          </w:p>
        </w:tc>
        <w:tc>
          <w:tcPr>
            <w:tcW w:w="2095" w:type="dxa"/>
            <w:shd w:val="clear" w:color="auto" w:fill="auto"/>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实验室重要</w:t>
            </w:r>
            <w:r>
              <w:rPr>
                <w:rFonts w:hint="eastAsia" w:ascii="宋体" w:hAnsi="宋体" w:eastAsia="宋体" w:cs="宋体"/>
                <w:color w:val="auto"/>
                <w:sz w:val="21"/>
                <w:szCs w:val="21"/>
                <w:highlight w:val="none"/>
              </w:rPr>
              <w:t>认证</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eastAsia="zh-CN"/>
              </w:rPr>
              <w:t>）</w:t>
            </w:r>
          </w:p>
        </w:tc>
        <w:tc>
          <w:tcPr>
            <w:tcW w:w="5076" w:type="dxa"/>
            <w:shd w:val="clear" w:color="auto" w:fill="auto"/>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rPr>
              <w:t>根据投标人提供的以下内容进行评分：</w:t>
            </w:r>
          </w:p>
          <w:p>
            <w:pPr>
              <w:pStyle w:val="3"/>
              <w:numPr>
                <w:ilvl w:val="0"/>
                <w:numId w:val="4"/>
              </w:numPr>
              <w:rPr>
                <w:rFonts w:hint="eastAsia"/>
                <w:color w:val="auto"/>
                <w:highlight w:val="none"/>
              </w:rPr>
            </w:pPr>
            <w:r>
              <w:rPr>
                <w:rFonts w:hint="eastAsia"/>
                <w:color w:val="auto"/>
                <w:highlight w:val="none"/>
              </w:rPr>
              <w:t>投标人实验室获</w:t>
            </w:r>
            <w:r>
              <w:rPr>
                <w:rFonts w:hint="eastAsia"/>
                <w:color w:val="auto"/>
                <w:highlight w:val="none"/>
                <w:lang w:eastAsia="zh-CN"/>
              </w:rPr>
              <w:t>政府主管部门</w:t>
            </w:r>
            <w:r>
              <w:rPr>
                <w:rFonts w:hint="eastAsia"/>
                <w:color w:val="auto"/>
                <w:highlight w:val="none"/>
                <w:lang w:val="en-US" w:eastAsia="zh-CN"/>
              </w:rPr>
              <w:t>市级及以上</w:t>
            </w:r>
            <w:r>
              <w:rPr>
                <w:rFonts w:hint="eastAsia"/>
                <w:color w:val="auto"/>
                <w:highlight w:val="none"/>
              </w:rPr>
              <w:t>检验中心称号得</w:t>
            </w:r>
            <w:r>
              <w:rPr>
                <w:rFonts w:hint="eastAsia"/>
                <w:color w:val="auto"/>
                <w:highlight w:val="none"/>
                <w:lang w:val="en-US" w:eastAsia="zh-CN"/>
              </w:rPr>
              <w:t>3</w:t>
            </w:r>
            <w:r>
              <w:rPr>
                <w:rFonts w:hint="eastAsia"/>
                <w:color w:val="auto"/>
                <w:highlight w:val="none"/>
              </w:rPr>
              <w:t>分；</w:t>
            </w:r>
          </w:p>
          <w:p>
            <w:pPr>
              <w:pStyle w:val="3"/>
              <w:numPr>
                <w:ilvl w:val="0"/>
                <w:numId w:val="4"/>
              </w:numPr>
              <w:rPr>
                <w:rFonts w:hint="default" w:ascii="宋体" w:hAnsi="宋体" w:eastAsia="宋体" w:cs="宋体"/>
                <w:color w:val="auto"/>
                <w:sz w:val="21"/>
                <w:szCs w:val="21"/>
                <w:highlight w:val="none"/>
                <w:lang w:val="en-US"/>
              </w:rPr>
            </w:pPr>
            <w:r>
              <w:rPr>
                <w:rFonts w:hint="eastAsia"/>
                <w:color w:val="auto"/>
                <w:highlight w:val="none"/>
              </w:rPr>
              <w:t>获</w:t>
            </w:r>
            <w:r>
              <w:rPr>
                <w:rFonts w:hint="eastAsia"/>
                <w:color w:val="auto"/>
                <w:highlight w:val="none"/>
                <w:lang w:eastAsia="zh-CN"/>
              </w:rPr>
              <w:t>政府主管部门</w:t>
            </w:r>
            <w:r>
              <w:rPr>
                <w:rFonts w:hint="eastAsia"/>
                <w:color w:val="auto"/>
                <w:highlight w:val="none"/>
                <w:lang w:val="en-US" w:eastAsia="zh-CN"/>
              </w:rPr>
              <w:t>市级及以上</w:t>
            </w:r>
            <w:r>
              <w:rPr>
                <w:rFonts w:hint="eastAsia"/>
                <w:color w:val="auto"/>
                <w:highlight w:val="none"/>
              </w:rPr>
              <w:t>病理中心称号</w:t>
            </w:r>
            <w:r>
              <w:rPr>
                <w:rFonts w:hint="eastAsia"/>
                <w:color w:val="auto"/>
                <w:highlight w:val="none"/>
              </w:rPr>
              <w:t>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right="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3、具备国家基因检测技术应用示范中心者，得3分。</w:t>
            </w:r>
          </w:p>
          <w:p>
            <w:pPr>
              <w:widowControl/>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TW"/>
              </w:rPr>
              <w:t>注：投标文件中需提供上述证书复印件并加盖投标人公章，未提供或提供的资料不符合要求的则不得分。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Merge w:val="continue"/>
            <w:shd w:val="clear" w:color="auto" w:fill="auto"/>
            <w:vAlign w:val="center"/>
          </w:tcPr>
          <w:p>
            <w:pPr>
              <w:spacing w:line="240" w:lineRule="auto"/>
              <w:jc w:val="center"/>
              <w:rPr>
                <w:rFonts w:hint="eastAsia" w:ascii="宋体" w:hAnsi="宋体" w:eastAsia="宋体" w:cs="宋体"/>
                <w:color w:val="auto"/>
                <w:sz w:val="21"/>
                <w:szCs w:val="21"/>
                <w:highlight w:val="none"/>
              </w:rPr>
            </w:pPr>
          </w:p>
        </w:tc>
        <w:tc>
          <w:tcPr>
            <w:tcW w:w="2095" w:type="dxa"/>
            <w:shd w:val="clear" w:color="auto" w:fill="auto"/>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科技创新及项目保障能力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5076" w:type="dxa"/>
            <w:shd w:val="clear" w:color="auto" w:fill="auto"/>
          </w:tcPr>
          <w:p>
            <w:pPr>
              <w:widowControl/>
              <w:numPr>
                <w:ilvl w:val="-1"/>
                <w:numId w:val="0"/>
              </w:numPr>
              <w:spacing w:line="240" w:lineRule="auto"/>
              <w:ind w:right="0" w:rightChars="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1.投标人2021年1月1日至本项目投标截止时间止获得：省级或以上科学技术奖，每提供一个得2分，本项最高得6分。</w:t>
            </w:r>
          </w:p>
          <w:p>
            <w:pPr>
              <w:widowControl/>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投标人具有省级或以上院士工作站，每提供一个得2分；地市级院士工作站，每提供一个得1分。本项最高得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widowControl/>
              <w:numPr>
                <w:ilvl w:val="-1"/>
                <w:numId w:val="0"/>
              </w:numPr>
              <w:spacing w:line="240" w:lineRule="auto"/>
              <w:ind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【本项评分以投标人提供相关证明文件复印件为评审依据。】</w:t>
            </w:r>
          </w:p>
          <w:p>
            <w:pPr>
              <w:spacing w:line="240" w:lineRule="auto"/>
              <w:ind w:left="210" w:hanging="210" w:hangingChars="100"/>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zh-TW"/>
              </w:rPr>
              <w:t>注：提供对应的荣誉称号牌匾或证书复印件加盖公章作为评审依据，</w:t>
            </w:r>
            <w:r>
              <w:rPr>
                <w:rFonts w:hint="eastAsia" w:ascii="宋体" w:hAnsi="宋体" w:eastAsia="宋体" w:cs="宋体"/>
                <w:b w:val="0"/>
                <w:bCs w:val="0"/>
                <w:color w:val="auto"/>
                <w:sz w:val="21"/>
                <w:szCs w:val="21"/>
                <w:highlight w:val="none"/>
                <w:lang w:val="en-US" w:eastAsia="zh-CN"/>
              </w:rPr>
              <w:t>不提供、</w:t>
            </w:r>
            <w:r>
              <w:rPr>
                <w:rFonts w:hint="eastAsia" w:ascii="宋体" w:hAnsi="宋体" w:eastAsia="宋体" w:cs="宋体"/>
                <w:b w:val="0"/>
                <w:bCs w:val="0"/>
                <w:color w:val="auto"/>
                <w:sz w:val="21"/>
                <w:szCs w:val="21"/>
                <w:highlight w:val="none"/>
                <w:lang w:val="zh-TW"/>
              </w:rPr>
              <w:t>已失效或撤销的不得分。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shd w:val="clear" w:color="auto" w:fill="auto"/>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095" w:type="dxa"/>
            <w:shd w:val="clear" w:color="auto" w:fill="auto"/>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投标报价得分(10.0分)</w:t>
            </w:r>
          </w:p>
        </w:tc>
        <w:tc>
          <w:tcPr>
            <w:tcW w:w="5076" w:type="dxa"/>
            <w:shd w:val="clear" w:color="auto" w:fill="auto"/>
          </w:tcPr>
          <w:p>
            <w:pPr>
              <w:pStyle w:val="3"/>
              <w:rPr>
                <w:color w:val="auto"/>
                <w:highlight w:val="none"/>
              </w:rPr>
            </w:pPr>
            <w:r>
              <w:rPr>
                <w:color w:val="auto"/>
                <w:highlight w:val="none"/>
              </w:rP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p>
            <w:pPr>
              <w:spacing w:line="240" w:lineRule="auto"/>
              <w:jc w:val="left"/>
              <w:rPr>
                <w:rFonts w:hint="eastAsia" w:ascii="宋体" w:hAnsi="宋体" w:eastAsia="宋体" w:cs="宋体"/>
                <w:color w:val="auto"/>
                <w:sz w:val="21"/>
                <w:szCs w:val="21"/>
                <w:highlight w:val="none"/>
              </w:rPr>
            </w:pPr>
          </w:p>
        </w:tc>
      </w:tr>
    </w:tbl>
    <w:p/>
    <w:p/>
    <w:p>
      <w:pPr>
        <w:ind w:firstLine="480"/>
      </w:pPr>
      <w:r>
        <w:t>(5)投标文件含有采购人不能接受的附加条件的。</w:t>
      </w:r>
    </w:p>
    <w:p>
      <w:pPr>
        <w:ind w:firstLine="480"/>
      </w:pPr>
      <w:r>
        <w:t>(6)法律、法规和招标文件规定的其他无效情形。</w:t>
      </w:r>
    </w:p>
    <w:p>
      <w:pPr>
        <w:ind w:firstLine="480"/>
      </w:pPr>
    </w:p>
    <w:p>
      <w:pPr>
        <w:jc w:val="center"/>
        <w:rPr>
          <w:b/>
          <w:sz w:val="36"/>
        </w:rPr>
      </w:pPr>
      <w:r>
        <w:t xml:space="preserve"> </w:t>
      </w:r>
    </w:p>
    <w:p>
      <w:pPr>
        <w:jc w:val="center"/>
        <w:rPr>
          <w:b/>
          <w:sz w:val="36"/>
        </w:rPr>
      </w:pPr>
    </w:p>
    <w:p>
      <w:pPr>
        <w:jc w:val="center"/>
      </w:pPr>
      <w:r>
        <w:rPr>
          <w:b/>
          <w:sz w:val="36"/>
        </w:rPr>
        <w:t>第五章 合同文本</w:t>
      </w:r>
    </w:p>
    <w:p>
      <w:pPr>
        <w:ind w:firstLine="480"/>
      </w:pPr>
    </w:p>
    <w:p/>
    <w:p/>
    <w:p/>
    <w:p/>
    <w:p>
      <w:pPr>
        <w:tabs>
          <w:tab w:val="left" w:pos="720"/>
        </w:tabs>
        <w:spacing w:line="360" w:lineRule="auto"/>
        <w:rPr>
          <w:rFonts w:ascii="宋体" w:hAnsi="宋体"/>
          <w:b/>
          <w:sz w:val="28"/>
          <w:szCs w:val="28"/>
        </w:rPr>
      </w:pPr>
    </w:p>
    <w:tbl>
      <w:tblPr>
        <w:tblStyle w:val="5"/>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sz w:val="32"/>
                <w:szCs w:val="32"/>
                <w:u w:val="single"/>
              </w:rPr>
            </w:pPr>
            <w:r>
              <w:rPr>
                <w:rFonts w:hint="eastAsia" w:ascii="宋体" w:hAnsi="宋体"/>
                <w:b/>
                <w:sz w:val="32"/>
                <w:szCs w:val="32"/>
              </w:rPr>
              <w:t>项目编号：</w:t>
            </w:r>
            <w:r>
              <w:rPr>
                <w:rFonts w:hint="eastAsia" w:ascii="宋体" w:hAnsi="宋体"/>
                <w:b/>
                <w:sz w:val="32"/>
                <w:szCs w:val="32"/>
                <w:u w:val="single"/>
              </w:rPr>
              <w:t xml:space="preserve">                          </w:t>
            </w:r>
            <w:r>
              <w:rPr>
                <w:rFonts w:hint="eastAsia" w:ascii="宋体" w:hAnsi="宋体"/>
                <w:b/>
                <w:sz w:val="32"/>
                <w:szCs w:val="32"/>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sz w:val="32"/>
                <w:szCs w:val="32"/>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sz w:val="32"/>
                <w:szCs w:val="32"/>
              </w:rPr>
            </w:pPr>
            <w:r>
              <w:rPr>
                <w:rFonts w:hint="eastAsia" w:ascii="宋体" w:hAnsi="宋体"/>
                <w:b/>
                <w:sz w:val="32"/>
                <w:szCs w:val="32"/>
              </w:rPr>
              <w:t>项目名称：</w:t>
            </w:r>
            <w:r>
              <w:rPr>
                <w:rFonts w:hint="eastAsia" w:ascii="宋体" w:hAnsi="宋体"/>
                <w:b/>
                <w:sz w:val="32"/>
                <w:szCs w:val="32"/>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hAnsi="宋体"/>
                <w:b/>
                <w:sz w:val="28"/>
                <w:szCs w:val="28"/>
              </w:rPr>
            </w:pPr>
          </w:p>
        </w:tc>
      </w:tr>
    </w:tbl>
    <w:p>
      <w:pPr>
        <w:tabs>
          <w:tab w:val="left" w:pos="720"/>
        </w:tabs>
        <w:spacing w:line="360" w:lineRule="auto"/>
        <w:rPr>
          <w:rFonts w:ascii="宋体" w:hAnsi="宋体"/>
          <w:b/>
          <w:sz w:val="28"/>
          <w:szCs w:val="28"/>
        </w:rPr>
      </w:pPr>
    </w:p>
    <w:p>
      <w:pPr>
        <w:spacing w:line="360" w:lineRule="auto"/>
        <w:rPr>
          <w:rFonts w:ascii="宋体" w:hAnsi="宋体"/>
          <w:sz w:val="28"/>
          <w:szCs w:val="28"/>
        </w:rPr>
      </w:pPr>
    </w:p>
    <w:p>
      <w:pPr>
        <w:spacing w:line="360" w:lineRule="auto"/>
        <w:rPr>
          <w:rFonts w:ascii="宋体" w:hAnsi="宋体"/>
          <w:sz w:val="28"/>
          <w:szCs w:val="28"/>
        </w:rPr>
      </w:pPr>
    </w:p>
    <w:p>
      <w:pPr>
        <w:tabs>
          <w:tab w:val="left" w:pos="720"/>
        </w:tabs>
        <w:spacing w:line="360" w:lineRule="auto"/>
        <w:rPr>
          <w:rFonts w:ascii="宋体" w:hAnsi="宋体"/>
          <w:b/>
          <w:sz w:val="28"/>
          <w:szCs w:val="28"/>
        </w:rPr>
      </w:pPr>
      <w:r>
        <w:rPr>
          <w:rFonts w:hint="eastAsia" w:ascii="宋体" w:hAnsi="宋体"/>
          <w:b/>
          <w:sz w:val="24"/>
        </w:rPr>
        <w:t xml:space="preserve">   </w:t>
      </w:r>
    </w:p>
    <w:p>
      <w:pPr>
        <w:tabs>
          <w:tab w:val="left" w:pos="720"/>
        </w:tabs>
        <w:spacing w:line="360" w:lineRule="auto"/>
        <w:rPr>
          <w:rFonts w:ascii="宋体" w:hAnsi="宋体"/>
          <w:b/>
          <w:sz w:val="28"/>
          <w:szCs w:val="28"/>
        </w:rPr>
      </w:pPr>
    </w:p>
    <w:p>
      <w:pPr>
        <w:ind w:firstLine="562" w:firstLineChars="200"/>
        <w:jc w:val="center"/>
        <w:rPr>
          <w:rFonts w:ascii="宋体" w:hAnsi="宋体" w:cs="宋体"/>
          <w:b/>
          <w:bCs/>
          <w:szCs w:val="21"/>
        </w:rPr>
      </w:pPr>
      <w:r>
        <w:rPr>
          <w:rFonts w:hint="eastAsia" w:ascii="宋体" w:hAnsi="宋体"/>
          <w:b/>
          <w:sz w:val="28"/>
          <w:szCs w:val="28"/>
        </w:rPr>
        <w:br w:type="page"/>
      </w:r>
    </w:p>
    <w:p>
      <w:pPr>
        <w:ind w:firstLine="420" w:firstLineChars="200"/>
        <w:jc w:val="left"/>
        <w:rPr>
          <w:rFonts w:ascii="宋体" w:hAnsi="宋体" w:cs="宋体"/>
          <w:szCs w:val="21"/>
        </w:rPr>
      </w:pPr>
    </w:p>
    <w:p>
      <w:pPr>
        <w:jc w:val="left"/>
        <w:rPr>
          <w:rFonts w:ascii="宋体" w:hAnsi="宋体" w:cs="宋体"/>
          <w:szCs w:val="21"/>
        </w:rPr>
      </w:pPr>
      <w:r>
        <w:rPr>
          <w:rFonts w:hint="eastAsia" w:ascii="宋体" w:hAnsi="宋体" w:cs="宋体"/>
          <w:szCs w:val="21"/>
        </w:rPr>
        <w:t xml:space="preserve">甲方： </w:t>
      </w:r>
    </w:p>
    <w:p>
      <w:pPr>
        <w:jc w:val="left"/>
        <w:rPr>
          <w:rFonts w:ascii="宋体" w:hAnsi="宋体" w:cs="宋体"/>
          <w:szCs w:val="21"/>
        </w:rPr>
      </w:pPr>
      <w:r>
        <w:rPr>
          <w:rFonts w:hint="eastAsia" w:ascii="宋体" w:hAnsi="宋体" w:cs="宋体"/>
          <w:szCs w:val="21"/>
        </w:rPr>
        <w:t>联系地址：</w:t>
      </w:r>
    </w:p>
    <w:p>
      <w:pPr>
        <w:jc w:val="left"/>
        <w:rPr>
          <w:rFonts w:ascii="宋体" w:hAnsi="宋体" w:cs="宋体"/>
          <w:szCs w:val="21"/>
        </w:rPr>
      </w:pPr>
      <w:r>
        <w:rPr>
          <w:rFonts w:hint="eastAsia" w:ascii="宋体" w:hAnsi="宋体" w:cs="宋体"/>
          <w:szCs w:val="21"/>
        </w:rPr>
        <w:t xml:space="preserve">联系人：          联系电话：         </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乙方：</w:t>
      </w:r>
    </w:p>
    <w:p>
      <w:pPr>
        <w:jc w:val="left"/>
        <w:rPr>
          <w:rFonts w:ascii="宋体" w:hAnsi="宋体" w:cs="宋体"/>
          <w:szCs w:val="21"/>
        </w:rPr>
      </w:pPr>
      <w:r>
        <w:rPr>
          <w:rFonts w:hint="eastAsia" w:ascii="宋体" w:hAnsi="宋体" w:cs="宋体"/>
          <w:szCs w:val="21"/>
        </w:rPr>
        <w:t>联系地址:</w:t>
      </w:r>
    </w:p>
    <w:p>
      <w:pPr>
        <w:jc w:val="left"/>
        <w:rPr>
          <w:rFonts w:ascii="宋体" w:hAnsi="宋体" w:cs="宋体"/>
          <w:szCs w:val="21"/>
        </w:rPr>
      </w:pPr>
      <w:r>
        <w:rPr>
          <w:rFonts w:hint="eastAsia" w:ascii="宋体" w:hAnsi="宋体" w:cs="宋体"/>
          <w:szCs w:val="21"/>
        </w:rPr>
        <w:t xml:space="preserve">联系人：          联系电话：        邮箱地址：                    </w:t>
      </w:r>
    </w:p>
    <w:p>
      <w:pPr>
        <w:ind w:firstLine="420" w:firstLineChars="200"/>
        <w:jc w:val="left"/>
        <w:rPr>
          <w:rFonts w:ascii="宋体" w:hAnsi="宋体" w:cs="宋体"/>
          <w:szCs w:val="21"/>
        </w:rPr>
      </w:pPr>
    </w:p>
    <w:p>
      <w:pPr>
        <w:ind w:firstLine="420" w:firstLineChars="200"/>
        <w:jc w:val="left"/>
        <w:rPr>
          <w:rFonts w:ascii="宋体" w:hAnsi="宋体" w:cs="宋体"/>
          <w:szCs w:val="21"/>
        </w:rPr>
      </w:pPr>
      <w:r>
        <w:rPr>
          <w:rFonts w:hint="eastAsia" w:ascii="宋体" w:hAnsi="宋体" w:cs="宋体"/>
          <w:szCs w:val="21"/>
        </w:rPr>
        <w:t>甲乙双方经友好协商就标本检验业务事宜达成一致，特签订本合同，以兹共同遵守。</w:t>
      </w:r>
    </w:p>
    <w:p>
      <w:pPr>
        <w:ind w:firstLine="422" w:firstLineChars="200"/>
        <w:jc w:val="left"/>
        <w:rPr>
          <w:rFonts w:ascii="宋体" w:hAnsi="宋体" w:cs="宋体"/>
          <w:b/>
          <w:bCs/>
          <w:szCs w:val="21"/>
        </w:rPr>
      </w:pPr>
      <w:r>
        <w:rPr>
          <w:rFonts w:hint="eastAsia" w:ascii="宋体" w:hAnsi="宋体" w:cs="宋体"/>
          <w:b/>
          <w:bCs/>
          <w:szCs w:val="21"/>
        </w:rPr>
        <w:t>一、服务方式</w:t>
      </w:r>
    </w:p>
    <w:p>
      <w:pPr>
        <w:ind w:firstLine="420" w:firstLineChars="200"/>
        <w:jc w:val="left"/>
        <w:rPr>
          <w:rFonts w:ascii="宋体" w:hAnsi="宋体" w:cs="宋体"/>
          <w:szCs w:val="21"/>
        </w:rPr>
      </w:pPr>
      <w:r>
        <w:rPr>
          <w:rFonts w:hint="eastAsia" w:ascii="宋体" w:hAnsi="宋体" w:cs="宋体"/>
          <w:szCs w:val="21"/>
        </w:rPr>
        <w:t>甲方将检验标本委托给乙方进行检验；乙方为甲方提供检验报告，并收取甲方检验服务费。</w:t>
      </w:r>
    </w:p>
    <w:p>
      <w:pPr>
        <w:ind w:firstLine="422" w:firstLineChars="200"/>
        <w:jc w:val="left"/>
        <w:rPr>
          <w:rFonts w:ascii="宋体" w:hAnsi="宋体" w:cs="宋体"/>
          <w:b/>
          <w:bCs/>
          <w:szCs w:val="21"/>
        </w:rPr>
      </w:pPr>
      <w:r>
        <w:rPr>
          <w:rFonts w:hint="eastAsia" w:ascii="宋体" w:hAnsi="宋体" w:cs="宋体"/>
          <w:b/>
          <w:bCs/>
          <w:szCs w:val="21"/>
        </w:rPr>
        <w:t>二、服务期限</w:t>
      </w:r>
    </w:p>
    <w:p>
      <w:pPr>
        <w:ind w:firstLine="420" w:firstLineChars="200"/>
        <w:jc w:val="left"/>
        <w:rPr>
          <w:rFonts w:hint="eastAsia" w:ascii="宋体" w:hAnsi="宋体" w:cs="宋体" w:eastAsiaTheme="minorEastAsia"/>
          <w:szCs w:val="21"/>
          <w:lang w:eastAsia="zh-CN"/>
        </w:rPr>
      </w:pPr>
      <w:r>
        <w:rPr>
          <w:rFonts w:hint="eastAsia" w:ascii="宋体" w:hAnsi="宋体" w:cs="宋体"/>
          <w:szCs w:val="21"/>
        </w:rPr>
        <w:t>委托期限为</w:t>
      </w:r>
      <w:r>
        <w:rPr>
          <w:rFonts w:hint="eastAsia" w:ascii="宋体" w:hAnsi="宋体" w:cs="宋体"/>
          <w:szCs w:val="21"/>
          <w:lang w:val="en-US" w:eastAsia="zh-CN"/>
        </w:rPr>
        <w:t>3年，</w:t>
      </w:r>
      <w:r>
        <w:rPr>
          <w:rFonts w:hint="eastAsia" w:ascii="宋体" w:hAnsi="宋体" w:cs="宋体"/>
          <w:szCs w:val="21"/>
        </w:rPr>
        <w:t>自</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eastAsia="zh-CN"/>
        </w:rPr>
        <w:t>合同一签</w:t>
      </w:r>
      <w:r>
        <w:rPr>
          <w:rFonts w:hint="eastAsia" w:ascii="宋体" w:hAnsi="宋体" w:cs="宋体"/>
          <w:szCs w:val="21"/>
          <w:lang w:val="en-US" w:eastAsia="zh-CN"/>
        </w:rPr>
        <w:t>3</w:t>
      </w:r>
      <w:r>
        <w:rPr>
          <w:rFonts w:hint="eastAsia" w:ascii="宋体" w:hAnsi="宋体" w:cs="宋体"/>
          <w:szCs w:val="21"/>
          <w:lang w:eastAsia="zh-CN"/>
        </w:rPr>
        <w:t>年。</w:t>
      </w:r>
    </w:p>
    <w:p>
      <w:pPr>
        <w:ind w:firstLine="422" w:firstLineChars="200"/>
        <w:jc w:val="left"/>
        <w:rPr>
          <w:rFonts w:ascii="宋体" w:hAnsi="宋体" w:cs="宋体"/>
          <w:b/>
          <w:bCs/>
          <w:szCs w:val="21"/>
        </w:rPr>
      </w:pPr>
      <w:r>
        <w:rPr>
          <w:rFonts w:hint="eastAsia" w:ascii="宋体" w:hAnsi="宋体" w:cs="宋体"/>
          <w:b/>
          <w:bCs/>
          <w:szCs w:val="21"/>
        </w:rPr>
        <w:t>三、服务范围</w:t>
      </w:r>
    </w:p>
    <w:p>
      <w:pPr>
        <w:ind w:firstLine="420" w:firstLineChars="200"/>
        <w:jc w:val="left"/>
        <w:rPr>
          <w:rFonts w:ascii="宋体" w:hAnsi="宋体" w:cs="宋体"/>
          <w:szCs w:val="21"/>
        </w:rPr>
      </w:pPr>
      <w:r>
        <w:rPr>
          <w:rFonts w:hint="eastAsia" w:ascii="宋体" w:hAnsi="宋体" w:cs="宋体"/>
          <w:szCs w:val="21"/>
        </w:rPr>
        <w:t>服务范围为：</w:t>
      </w:r>
    </w:p>
    <w:p>
      <w:pPr>
        <w:ind w:firstLine="420" w:firstLineChars="200"/>
        <w:jc w:val="left"/>
        <w:rPr>
          <w:rFonts w:ascii="宋体" w:hAnsi="宋体" w:cs="宋体"/>
          <w:szCs w:val="21"/>
        </w:rPr>
      </w:pPr>
      <w:r>
        <w:rPr>
          <w:rFonts w:hint="eastAsia" w:ascii="宋体" w:hAnsi="宋体" w:cs="宋体"/>
          <w:szCs w:val="21"/>
        </w:rPr>
        <w:t>甲方将附件约定的</w:t>
      </w:r>
      <w:r>
        <w:rPr>
          <w:rFonts w:hint="eastAsia" w:ascii="宋体" w:hAnsi="宋体" w:cs="宋体"/>
          <w:szCs w:val="21"/>
          <w:highlight w:val="none"/>
          <w:u w:val="single"/>
          <w:lang w:eastAsia="zh-CN"/>
        </w:rPr>
        <w:t>检验外送服务</w:t>
      </w:r>
      <w:r>
        <w:rPr>
          <w:rFonts w:hint="eastAsia" w:ascii="宋体" w:hAnsi="宋体" w:cs="宋体"/>
          <w:szCs w:val="21"/>
        </w:rPr>
        <w:t>项目委托给乙方进行检测，合同期限内，如甲方委托乙方检测附件约定外的其他项目的，甲乙双方另行</w:t>
      </w:r>
      <w:r>
        <w:rPr>
          <w:rFonts w:hint="eastAsia"/>
          <w:szCs w:val="21"/>
          <w:lang w:eastAsia="zh-CN"/>
        </w:rPr>
        <w:t>按本合同约定的下浮率签订补充协议</w:t>
      </w:r>
      <w:r>
        <w:rPr>
          <w:rFonts w:hint="eastAsia" w:ascii="宋体" w:hAnsi="宋体" w:cs="宋体"/>
          <w:szCs w:val="21"/>
        </w:rPr>
        <w:t>。</w:t>
      </w:r>
    </w:p>
    <w:p>
      <w:pPr>
        <w:ind w:firstLine="422" w:firstLineChars="200"/>
        <w:jc w:val="left"/>
        <w:rPr>
          <w:rFonts w:ascii="宋体" w:hAnsi="宋体" w:cs="宋体"/>
          <w:b/>
          <w:bCs/>
          <w:szCs w:val="21"/>
        </w:rPr>
      </w:pPr>
      <w:r>
        <w:rPr>
          <w:rFonts w:hint="eastAsia" w:ascii="宋体" w:hAnsi="宋体" w:cs="宋体"/>
          <w:b/>
          <w:bCs/>
          <w:szCs w:val="21"/>
        </w:rPr>
        <w:t>四、双方的权利与义务</w:t>
      </w:r>
    </w:p>
    <w:p>
      <w:pPr>
        <w:ind w:firstLine="422" w:firstLineChars="200"/>
        <w:jc w:val="left"/>
        <w:rPr>
          <w:rFonts w:ascii="宋体" w:hAnsi="宋体" w:cs="宋体"/>
          <w:b/>
          <w:bCs/>
          <w:szCs w:val="21"/>
        </w:rPr>
      </w:pPr>
      <w:r>
        <w:rPr>
          <w:rFonts w:hint="eastAsia" w:ascii="宋体" w:hAnsi="宋体" w:cs="宋体"/>
          <w:b/>
          <w:bCs/>
          <w:szCs w:val="21"/>
        </w:rPr>
        <w:t xml:space="preserve">（一）甲方的权利义务 </w:t>
      </w:r>
    </w:p>
    <w:p>
      <w:pPr>
        <w:ind w:firstLine="420" w:firstLineChars="200"/>
        <w:jc w:val="left"/>
        <w:rPr>
          <w:rFonts w:ascii="宋体" w:hAnsi="宋体" w:cs="宋体"/>
          <w:szCs w:val="21"/>
        </w:rPr>
      </w:pPr>
      <w:r>
        <w:rPr>
          <w:rFonts w:hint="eastAsia" w:ascii="宋体" w:hAnsi="宋体" w:cs="宋体"/>
          <w:szCs w:val="21"/>
        </w:rPr>
        <w:t>1、甲方负责组织医生开检验单，组织护士采血，收集检验标本，对标本来源的合法性、准确性和完整性负责，确保样本信息与检验申请单的信息相符。甲方未履行上述职责导致乙方出具的检验报告错误或检验报告与患者不符的责任由甲方承担。</w:t>
      </w:r>
    </w:p>
    <w:p>
      <w:pPr>
        <w:ind w:firstLine="420" w:firstLineChars="200"/>
        <w:jc w:val="left"/>
        <w:rPr>
          <w:rFonts w:ascii="宋体" w:hAnsi="宋体" w:cs="宋体"/>
          <w:szCs w:val="21"/>
        </w:rPr>
      </w:pPr>
      <w:r>
        <w:rPr>
          <w:rFonts w:hint="eastAsia" w:ascii="宋体" w:hAnsi="宋体" w:cs="宋体"/>
          <w:szCs w:val="21"/>
        </w:rPr>
        <w:t>2、甲方负责组织医务人员按照乙方提供的《诊断项目总汇》和《样本采集手册》（以乙方提供的最新版本为准）中的要求和规定同乙方进行检验委托服务。</w:t>
      </w:r>
    </w:p>
    <w:p>
      <w:pPr>
        <w:ind w:firstLine="420" w:firstLineChars="200"/>
        <w:jc w:val="left"/>
        <w:rPr>
          <w:rFonts w:ascii="宋体" w:hAnsi="宋体" w:cs="宋体"/>
          <w:szCs w:val="21"/>
        </w:rPr>
      </w:pPr>
      <w:r>
        <w:rPr>
          <w:rFonts w:hint="eastAsia" w:ascii="宋体" w:hAnsi="宋体" w:cs="宋体"/>
          <w:szCs w:val="21"/>
        </w:rPr>
        <w:t>3、甲方负责向病人收费。</w:t>
      </w:r>
    </w:p>
    <w:p>
      <w:pPr>
        <w:ind w:firstLine="420" w:firstLineChars="200"/>
        <w:jc w:val="left"/>
        <w:rPr>
          <w:rFonts w:ascii="宋体" w:hAnsi="宋体" w:cs="宋体"/>
          <w:szCs w:val="21"/>
        </w:rPr>
      </w:pPr>
      <w:r>
        <w:rPr>
          <w:rFonts w:hint="eastAsia" w:ascii="宋体" w:hAnsi="宋体" w:cs="宋体"/>
          <w:szCs w:val="21"/>
        </w:rPr>
        <w:t xml:space="preserve">4、甲方同意将委托范围内的检验项目交给乙方检验，并按乙方所提供《诊断项目总汇》和《样本采集手册》（均以乙方提供的最新版本为准）内容所列的方法和方式正确填写申请单信息、标本采集、处理和保存送检样本，并应尽到告知其委托方（如患者）相关检验项目的风险义务。 </w:t>
      </w:r>
    </w:p>
    <w:p>
      <w:pPr>
        <w:ind w:firstLine="420" w:firstLineChars="200"/>
        <w:jc w:val="left"/>
        <w:rPr>
          <w:rFonts w:ascii="宋体" w:hAnsi="宋体" w:cs="宋体"/>
          <w:szCs w:val="21"/>
        </w:rPr>
      </w:pPr>
      <w:r>
        <w:rPr>
          <w:rFonts w:hint="eastAsia" w:ascii="宋体" w:hAnsi="宋体" w:cs="宋体"/>
          <w:szCs w:val="21"/>
        </w:rPr>
        <w:t>5、甲方工作人员有责任与乙方工作人员在以下环节进行签字确认：标本交接、申请单交接、知情同意书交接、耗材交接、特殊物品回执交接、其他物品交接、纸质报告单交接、结算票据、发票签收回执的交接。</w:t>
      </w:r>
    </w:p>
    <w:p>
      <w:pPr>
        <w:ind w:firstLine="420" w:firstLineChars="200"/>
        <w:jc w:val="left"/>
        <w:rPr>
          <w:rFonts w:ascii="宋体" w:hAnsi="宋体" w:cs="宋体"/>
          <w:szCs w:val="21"/>
        </w:rPr>
      </w:pPr>
      <w:r>
        <w:rPr>
          <w:rFonts w:hint="eastAsia" w:ascii="宋体" w:hAnsi="宋体" w:cs="宋体"/>
          <w:szCs w:val="21"/>
        </w:rPr>
        <w:t>6、甲方对在本合同有效期内从乙方知悉的关于乙方的经营信息、检验技术信息等一切非公开的保密信息负有保密义务。未经乙方书面同意，甲方不得将上述信息泄露给任何第三方。</w:t>
      </w:r>
    </w:p>
    <w:p>
      <w:pPr>
        <w:ind w:firstLine="420" w:firstLineChars="200"/>
        <w:jc w:val="left"/>
        <w:rPr>
          <w:rFonts w:ascii="宋体" w:hAnsi="宋体"/>
          <w:szCs w:val="21"/>
        </w:rPr>
      </w:pPr>
      <w:r>
        <w:rPr>
          <w:rFonts w:hint="eastAsia" w:ascii="宋体" w:hAnsi="宋体" w:cs="宋体"/>
          <w:szCs w:val="21"/>
          <w:lang w:val="en-US" w:eastAsia="zh-CN"/>
        </w:rPr>
        <w:t>8</w:t>
      </w:r>
      <w:r>
        <w:rPr>
          <w:rFonts w:hint="eastAsia" w:ascii="宋体" w:hAnsi="宋体" w:cs="宋体"/>
          <w:szCs w:val="21"/>
        </w:rPr>
        <w:t>、甲方应</w:t>
      </w:r>
      <w:r>
        <w:rPr>
          <w:rFonts w:hint="eastAsia" w:ascii="宋体" w:hAnsi="宋体"/>
          <w:szCs w:val="21"/>
        </w:rPr>
        <w:t>配合支持乙方系统与甲方信息系统对接，涉及的具体内容如有必要双方再另行签署相关合同，</w:t>
      </w:r>
      <w:r>
        <w:rPr>
          <w:rFonts w:hint="eastAsia" w:ascii="宋体" w:hAnsi="宋体"/>
          <w:szCs w:val="21"/>
          <w:lang w:eastAsia="zh-CN"/>
        </w:rPr>
        <w:t>甲乙双方</w:t>
      </w:r>
      <w:r>
        <w:rPr>
          <w:rFonts w:hint="eastAsia" w:ascii="宋体" w:hAnsi="宋体"/>
          <w:szCs w:val="21"/>
        </w:rPr>
        <w:t>保证其使用的系统未侵犯任何第三方的合法权益并承担相应的责任。</w:t>
      </w:r>
    </w:p>
    <w:p>
      <w:pPr>
        <w:ind w:firstLine="420" w:firstLineChars="200"/>
        <w:jc w:val="left"/>
        <w:rPr>
          <w:rFonts w:ascii="宋体" w:hAnsi="宋体"/>
          <w:szCs w:val="21"/>
        </w:rPr>
      </w:pPr>
      <w:r>
        <w:rPr>
          <w:rFonts w:hint="eastAsia" w:ascii="宋体" w:hAnsi="宋体"/>
          <w:szCs w:val="21"/>
          <w:lang w:val="en-US" w:eastAsia="zh-CN"/>
        </w:rPr>
        <w:t>9</w:t>
      </w:r>
      <w:r>
        <w:rPr>
          <w:rFonts w:hint="eastAsia" w:ascii="宋体" w:hAnsi="宋体"/>
          <w:szCs w:val="21"/>
        </w:rPr>
        <w:t>、乙方定期或不定期以（包括不限于）电子邮件或快递等任一形式发送对账单到甲方指定地址及联系人（甲方联系人：           邮箱：        ，电话：         ），甲方应在5日内以相同形式回复；未回复者，视为甲方确认对账单的内容。</w:t>
      </w:r>
    </w:p>
    <w:p>
      <w:pPr>
        <w:tabs>
          <w:tab w:val="center" w:pos="0"/>
        </w:tabs>
        <w:rPr>
          <w:rFonts w:ascii="宋体" w:hAnsi="宋体" w:cs="宋体"/>
          <w:szCs w:val="21"/>
        </w:rPr>
      </w:pPr>
      <w:r>
        <w:rPr>
          <w:rFonts w:hint="eastAsia" w:ascii="宋体" w:hAnsi="宋体"/>
          <w:szCs w:val="21"/>
        </w:rPr>
        <w:t xml:space="preserve">  </w:t>
      </w:r>
      <w:r>
        <w:rPr>
          <w:rFonts w:hint="eastAsia" w:ascii="宋体" w:hAnsi="宋体" w:cs="宋体"/>
          <w:szCs w:val="21"/>
        </w:rPr>
        <w:t xml:space="preserve"> </w:t>
      </w:r>
      <w:r>
        <w:rPr>
          <w:rFonts w:hint="eastAsia" w:ascii="宋体" w:hAnsi="宋体" w:cs="宋体"/>
          <w:szCs w:val="21"/>
          <w:lang w:val="en-US" w:eastAsia="zh-CN"/>
        </w:rPr>
        <w:t>10</w:t>
      </w:r>
      <w:r>
        <w:rPr>
          <w:rFonts w:hint="eastAsia" w:ascii="宋体" w:hAnsi="宋体" w:cs="宋体"/>
          <w:szCs w:val="21"/>
        </w:rPr>
        <w:t>、若特殊检验项目涉及需要受检者知情同意的，原则上应使用乙方的知情同意书模版。若甲方要求使用非乙方知情同意书模版的，甲方承诺其已使用符合医学伦理要求的知情同意书向受检者进行知情同意，否则由甲方承担过错责任。</w:t>
      </w:r>
    </w:p>
    <w:p>
      <w:pPr>
        <w:ind w:firstLine="420" w:firstLineChars="200"/>
        <w:jc w:val="left"/>
        <w:rPr>
          <w:rFonts w:ascii="宋体" w:hAnsi="宋体" w:cs="宋体"/>
          <w:szCs w:val="21"/>
        </w:rPr>
      </w:pPr>
      <w:r>
        <w:rPr>
          <w:rFonts w:hint="eastAsia" w:ascii="宋体" w:hAnsi="宋体" w:cs="宋体"/>
          <w:szCs w:val="21"/>
        </w:rPr>
        <w:t>（二）乙方的权利义务</w:t>
      </w:r>
    </w:p>
    <w:p>
      <w:pPr>
        <w:ind w:firstLine="420" w:firstLineChars="200"/>
        <w:jc w:val="left"/>
        <w:rPr>
          <w:rFonts w:ascii="宋体" w:hAnsi="宋体" w:cs="宋体"/>
          <w:szCs w:val="21"/>
          <w:highlight w:val="none"/>
        </w:rPr>
      </w:pPr>
      <w:r>
        <w:rPr>
          <w:rFonts w:hint="eastAsia" w:ascii="宋体" w:hAnsi="宋体" w:cs="宋体"/>
          <w:szCs w:val="21"/>
        </w:rPr>
        <w:t>1、</w:t>
      </w:r>
      <w:r>
        <w:rPr>
          <w:rFonts w:hint="eastAsia" w:ascii="宋体" w:hAnsi="宋体" w:cs="宋体"/>
          <w:szCs w:val="21"/>
          <w:highlight w:val="none"/>
        </w:rPr>
        <w:t>乙方</w:t>
      </w:r>
      <w:r>
        <w:rPr>
          <w:rFonts w:hint="eastAsia" w:ascii="宋体" w:hAnsi="宋体" w:cs="宋体"/>
          <w:szCs w:val="21"/>
          <w:highlight w:val="none"/>
          <w:lang w:val="en-US" w:eastAsia="zh-CN"/>
        </w:rPr>
        <w:t>周一至周五每天中午、下午各一次</w:t>
      </w:r>
      <w:r>
        <w:rPr>
          <w:rFonts w:hint="eastAsia" w:ascii="宋体" w:hAnsi="宋体" w:cs="宋体"/>
          <w:szCs w:val="21"/>
          <w:highlight w:val="none"/>
          <w:lang w:eastAsia="zh-CN"/>
        </w:rPr>
        <w:t>，周六、周日每日</w:t>
      </w:r>
      <w:r>
        <w:rPr>
          <w:rFonts w:hint="eastAsia" w:ascii="宋体" w:hAnsi="宋体" w:cs="宋体"/>
          <w:szCs w:val="21"/>
          <w:highlight w:val="none"/>
        </w:rPr>
        <w:t xml:space="preserve">各一次到甲方处收取标本。上门服务时间为 </w:t>
      </w:r>
      <w:r>
        <w:rPr>
          <w:rFonts w:hint="eastAsia" w:ascii="宋体" w:hAnsi="宋体" w:cs="宋体"/>
          <w:szCs w:val="21"/>
          <w:highlight w:val="none"/>
          <w:lang w:val="en-US" w:eastAsia="zh-CN"/>
        </w:rPr>
        <w:t>8:30-17:30</w:t>
      </w:r>
      <w:r>
        <w:rPr>
          <w:rFonts w:hint="eastAsia" w:ascii="宋体" w:hAnsi="宋体" w:cs="宋体"/>
          <w:szCs w:val="21"/>
          <w:highlight w:val="none"/>
        </w:rPr>
        <w:t>。</w:t>
      </w:r>
    </w:p>
    <w:p>
      <w:pPr>
        <w:ind w:firstLine="420" w:firstLineChars="200"/>
        <w:jc w:val="left"/>
        <w:rPr>
          <w:rFonts w:ascii="宋体" w:hAnsi="宋体" w:cs="宋体"/>
          <w:szCs w:val="21"/>
        </w:rPr>
      </w:pPr>
      <w:r>
        <w:rPr>
          <w:rFonts w:hint="eastAsia" w:ascii="宋体" w:hAnsi="宋体" w:cs="宋体"/>
          <w:szCs w:val="21"/>
        </w:rPr>
        <w:t>2、甲方按乙方《诊断项目总汇》、《采样手册》</w:t>
      </w:r>
      <w:r>
        <w:rPr>
          <w:rFonts w:hint="eastAsia" w:ascii="宋体" w:hAnsi="宋体" w:cs="宋体"/>
          <w:szCs w:val="21"/>
          <w:lang w:eastAsia="zh-CN"/>
        </w:rPr>
        <w:t>（这个两个附件由乙方提供）</w:t>
      </w:r>
      <w:r>
        <w:rPr>
          <w:rFonts w:hint="eastAsia" w:ascii="宋体" w:hAnsi="宋体" w:cs="宋体"/>
          <w:szCs w:val="21"/>
        </w:rPr>
        <w:t>（包括其修改版，作为附件并视为本合同不可分割的一个部分）上所述各项目的要求，包括样品的状态、数量及检验方法的说明，进行采集样本，并应将</w:t>
      </w:r>
      <w:r>
        <w:t>受检者</w:t>
      </w:r>
      <w:r>
        <w:rPr>
          <w:rFonts w:hint="eastAsia" w:ascii="宋体" w:hAnsi="宋体" w:cs="宋体"/>
          <w:szCs w:val="21"/>
        </w:rPr>
        <w:t>的常规个人资料、临床诊断、医生和院方必要信息、特殊要求在申请单上填明。甲方如果不按乙方要求取样的，乙方可以拒收及要求甲方重新采样。</w:t>
      </w:r>
    </w:p>
    <w:p>
      <w:pPr>
        <w:ind w:firstLine="420" w:firstLineChars="200"/>
        <w:jc w:val="left"/>
      </w:pPr>
      <w:r>
        <w:rPr>
          <w:rFonts w:hint="eastAsia" w:ascii="宋体" w:hAnsi="宋体" w:cs="宋体"/>
          <w:szCs w:val="21"/>
        </w:rPr>
        <w:t>3、</w:t>
      </w:r>
      <w:r>
        <w:rPr>
          <w:rFonts w:hint="eastAsia"/>
          <w:szCs w:val="21"/>
          <w:lang w:eastAsia="zh-CN"/>
        </w:rPr>
        <w:t>乙方</w:t>
      </w:r>
      <w:r>
        <w:rPr>
          <w:rFonts w:hint="eastAsia"/>
          <w:szCs w:val="21"/>
        </w:rPr>
        <w:t>保证按国家病理诊断规范进行操作，按照规范流程进行标本保存、运输与检查诊断，并对标本的病理报告承担相应的责任。</w:t>
      </w:r>
    </w:p>
    <w:p>
      <w:pPr>
        <w:ind w:firstLine="420" w:firstLineChars="200"/>
        <w:jc w:val="left"/>
        <w:rPr>
          <w:rFonts w:hint="eastAsia"/>
          <w:szCs w:val="21"/>
          <w:lang w:eastAsia="zh-CN"/>
        </w:rPr>
      </w:pPr>
      <w:r>
        <w:rPr>
          <w:rFonts w:hint="eastAsia"/>
          <w:szCs w:val="21"/>
          <w:lang w:val="en-US" w:eastAsia="zh-CN"/>
        </w:rPr>
        <w:t>4、</w:t>
      </w:r>
      <w:r>
        <w:rPr>
          <w:rFonts w:hint="eastAsia"/>
          <w:szCs w:val="21"/>
        </w:rPr>
        <w:t>按</w:t>
      </w:r>
      <w:r>
        <w:rPr>
          <w:rFonts w:hint="eastAsia"/>
          <w:szCs w:val="21"/>
          <w:lang w:eastAsia="zh-CN"/>
        </w:rPr>
        <w:t>甲方</w:t>
      </w:r>
      <w:r>
        <w:rPr>
          <w:rFonts w:hint="eastAsia"/>
          <w:szCs w:val="21"/>
        </w:rPr>
        <w:t>要求，随时提供质量和技术资料，如更换试剂批号、仪器维修后、检验系统更换后的质控记录和性能验证报告</w:t>
      </w:r>
      <w:r>
        <w:rPr>
          <w:rFonts w:hint="eastAsia"/>
          <w:szCs w:val="21"/>
          <w:lang w:eastAsia="zh-CN"/>
        </w:rPr>
        <w:t>。</w:t>
      </w:r>
    </w:p>
    <w:p>
      <w:pPr>
        <w:ind w:firstLine="420" w:firstLineChars="200"/>
        <w:jc w:val="left"/>
        <w:rPr>
          <w:rFonts w:hint="eastAsia"/>
          <w:szCs w:val="21"/>
        </w:rPr>
      </w:pPr>
      <w:r>
        <w:rPr>
          <w:rFonts w:hint="eastAsia"/>
          <w:szCs w:val="21"/>
          <w:lang w:val="en-US" w:eastAsia="zh-CN"/>
        </w:rPr>
        <w:t>5、</w:t>
      </w:r>
      <w:r>
        <w:rPr>
          <w:rFonts w:hint="eastAsia"/>
        </w:rPr>
        <w:t>乙方</w:t>
      </w:r>
      <w:r>
        <w:t>提供特殊检查项目所需要的相关耗材、</w:t>
      </w:r>
      <w:r>
        <w:rPr>
          <w:rFonts w:hint="eastAsia"/>
        </w:rPr>
        <w:t>知</w:t>
      </w:r>
      <w:r>
        <w:t>情同意书、专用申请单等</w:t>
      </w:r>
      <w:r>
        <w:rPr>
          <w:rFonts w:hint="eastAsia"/>
        </w:rPr>
        <w:t>，相关</w:t>
      </w:r>
      <w:r>
        <w:t>费用包含在</w:t>
      </w:r>
      <w:r>
        <w:rPr>
          <w:rFonts w:hint="eastAsia"/>
        </w:rPr>
        <w:t>检验外送</w:t>
      </w:r>
      <w:r>
        <w:t>服务费中，</w:t>
      </w:r>
      <w:r>
        <w:rPr>
          <w:rFonts w:hint="eastAsia"/>
        </w:rPr>
        <w:t>甲方</w:t>
      </w:r>
      <w:r>
        <w:t>不再额外支付任何费用</w:t>
      </w:r>
      <w:r>
        <w:rPr>
          <w:rFonts w:hint="eastAsia"/>
        </w:rPr>
        <w:t>。</w:t>
      </w:r>
    </w:p>
    <w:p>
      <w:pPr>
        <w:ind w:firstLine="420" w:firstLineChars="200"/>
        <w:jc w:val="left"/>
      </w:pPr>
      <w:r>
        <w:rPr>
          <w:rFonts w:hint="eastAsia"/>
          <w:szCs w:val="21"/>
          <w:lang w:val="en-US" w:eastAsia="zh-CN"/>
        </w:rPr>
        <w:t>6、</w:t>
      </w:r>
      <w:r>
        <w:rPr>
          <w:rFonts w:hint="eastAsia"/>
          <w:szCs w:val="21"/>
          <w:lang w:eastAsia="zh-CN"/>
        </w:rPr>
        <w:t>甲方</w:t>
      </w:r>
      <w:r>
        <w:rPr>
          <w:rFonts w:hint="eastAsia"/>
          <w:szCs w:val="21"/>
        </w:rPr>
        <w:t>采集样本后，由</w:t>
      </w:r>
      <w:r>
        <w:rPr>
          <w:rFonts w:hint="eastAsia"/>
          <w:szCs w:val="21"/>
          <w:lang w:eastAsia="zh-CN"/>
        </w:rPr>
        <w:t>乙方</w:t>
      </w:r>
      <w:r>
        <w:rPr>
          <w:rFonts w:hint="eastAsia"/>
          <w:szCs w:val="21"/>
        </w:rPr>
        <w:t>派专人到指定地点接收并保证物流运输。运输时间从</w:t>
      </w:r>
      <w:r>
        <w:rPr>
          <w:rFonts w:hint="eastAsia"/>
          <w:szCs w:val="21"/>
          <w:lang w:eastAsia="zh-CN"/>
        </w:rPr>
        <w:t>乙方</w:t>
      </w:r>
      <w:r>
        <w:rPr>
          <w:rFonts w:hint="eastAsia"/>
          <w:szCs w:val="21"/>
        </w:rPr>
        <w:t>收到标本起计算，≤12小时。样本运输要求直立、冷藏、封闭，符合冷链物流分类与基本要求与生物安全要求，确保运输过程的样品质量和环境安全。对于需低温冷冻或有特殊要求的样本视具体项目与</w:t>
      </w:r>
      <w:r>
        <w:rPr>
          <w:rFonts w:hint="eastAsia"/>
          <w:szCs w:val="21"/>
          <w:lang w:eastAsia="zh-CN"/>
        </w:rPr>
        <w:t>甲方</w:t>
      </w:r>
      <w:r>
        <w:rPr>
          <w:rFonts w:hint="eastAsia"/>
          <w:szCs w:val="21"/>
        </w:rPr>
        <w:t>商定。</w:t>
      </w:r>
    </w:p>
    <w:p>
      <w:pPr>
        <w:ind w:firstLine="420" w:firstLineChars="200"/>
        <w:jc w:val="left"/>
        <w:rPr>
          <w:rFonts w:hint="eastAsia"/>
          <w:szCs w:val="21"/>
        </w:rPr>
      </w:pPr>
      <w:r>
        <w:rPr>
          <w:rFonts w:hint="eastAsia"/>
          <w:lang w:val="en-US" w:eastAsia="zh-CN"/>
        </w:rPr>
        <w:t>7、</w:t>
      </w:r>
      <w:r>
        <w:rPr>
          <w:rFonts w:hint="eastAsia"/>
          <w:szCs w:val="21"/>
          <w:lang w:eastAsia="zh-CN"/>
        </w:rPr>
        <w:t>乙方</w:t>
      </w:r>
      <w:r>
        <w:rPr>
          <w:rFonts w:hint="eastAsia"/>
          <w:szCs w:val="21"/>
        </w:rPr>
        <w:t>需</w:t>
      </w:r>
      <w:r>
        <w:rPr>
          <w:rFonts w:hint="eastAsia"/>
          <w:szCs w:val="21"/>
          <w:lang w:eastAsia="zh-CN"/>
        </w:rPr>
        <w:t>在</w:t>
      </w:r>
      <w:r>
        <w:rPr>
          <w:rFonts w:hint="eastAsia"/>
          <w:szCs w:val="21"/>
        </w:rPr>
        <w:t>公开的</w:t>
      </w:r>
      <w:r>
        <w:rPr>
          <w:rFonts w:hint="eastAsia"/>
          <w:lang w:val="en-US" w:eastAsia="zh-CN"/>
        </w:rPr>
        <w:t>诊断项目总汇</w:t>
      </w:r>
      <w:r>
        <w:rPr>
          <w:rFonts w:hint="eastAsia"/>
          <w:szCs w:val="21"/>
        </w:rPr>
        <w:t>的报告时间内为</w:t>
      </w:r>
      <w:r>
        <w:rPr>
          <w:rFonts w:hint="eastAsia"/>
          <w:szCs w:val="21"/>
          <w:lang w:eastAsia="zh-CN"/>
        </w:rPr>
        <w:t>甲方</w:t>
      </w:r>
      <w:r>
        <w:rPr>
          <w:rFonts w:hint="eastAsia"/>
          <w:szCs w:val="21"/>
        </w:rPr>
        <w:t>出具检验报告，且常规</w:t>
      </w:r>
      <w:r>
        <w:rPr>
          <w:rFonts w:hint="eastAsia"/>
          <w:szCs w:val="21"/>
          <w:lang w:eastAsia="zh-CN"/>
        </w:rPr>
        <w:t>检验报告</w:t>
      </w:r>
      <w:r>
        <w:rPr>
          <w:rFonts w:hint="eastAsia"/>
          <w:szCs w:val="21"/>
        </w:rPr>
        <w:t>回送时间不得超过 48 小时。</w:t>
      </w:r>
    </w:p>
    <w:p>
      <w:pPr>
        <w:ind w:firstLine="420" w:firstLineChars="200"/>
        <w:jc w:val="left"/>
      </w:pPr>
      <w:r>
        <w:rPr>
          <w:rFonts w:hint="eastAsia"/>
          <w:szCs w:val="21"/>
          <w:lang w:val="en-US" w:eastAsia="zh-CN"/>
        </w:rPr>
        <w:t>8、</w:t>
      </w:r>
      <w:r>
        <w:rPr>
          <w:rFonts w:hint="eastAsia"/>
          <w:szCs w:val="21"/>
        </w:rPr>
        <w:t>检测样本、检测数据的所有权、使用权为</w:t>
      </w:r>
      <w:r>
        <w:rPr>
          <w:rFonts w:hint="eastAsia"/>
          <w:szCs w:val="21"/>
          <w:lang w:val="en-US" w:eastAsia="zh-CN"/>
        </w:rPr>
        <w:t>甲方</w:t>
      </w:r>
      <w:r>
        <w:rPr>
          <w:rFonts w:hint="eastAsia"/>
          <w:szCs w:val="21"/>
        </w:rPr>
        <w:t>所有，未经许可不得挪作它用。</w:t>
      </w:r>
      <w:r>
        <w:rPr>
          <w:rFonts w:hint="eastAsia"/>
          <w:szCs w:val="21"/>
          <w:lang w:eastAsia="zh-CN"/>
        </w:rPr>
        <w:t>乙方</w:t>
      </w:r>
      <w:r>
        <w:rPr>
          <w:rFonts w:hint="eastAsia"/>
          <w:szCs w:val="21"/>
        </w:rPr>
        <w:t>能够按照国家、按</w:t>
      </w:r>
      <w:r>
        <w:rPr>
          <w:rFonts w:hint="eastAsia"/>
          <w:szCs w:val="21"/>
          <w:lang w:val="en-US" w:eastAsia="zh-CN"/>
        </w:rPr>
        <w:t>甲方</w:t>
      </w:r>
      <w:r>
        <w:rPr>
          <w:rFonts w:hint="eastAsia"/>
          <w:szCs w:val="21"/>
        </w:rPr>
        <w:t>要求妥善保存及销毁检验后样本。</w:t>
      </w:r>
      <w:r>
        <w:rPr>
          <w:rFonts w:hint="eastAsia"/>
          <w:szCs w:val="21"/>
          <w:lang w:eastAsia="zh-CN"/>
        </w:rPr>
        <w:t>乙方</w:t>
      </w:r>
      <w:r>
        <w:rPr>
          <w:rFonts w:hint="eastAsia"/>
          <w:szCs w:val="21"/>
        </w:rPr>
        <w:t>保证检验结果的公正性，不</w:t>
      </w:r>
      <w:r>
        <w:rPr>
          <w:rFonts w:hint="eastAsia"/>
          <w:szCs w:val="21"/>
          <w:lang w:eastAsia="zh-CN"/>
        </w:rPr>
        <w:t>因</w:t>
      </w:r>
      <w:r>
        <w:rPr>
          <w:rFonts w:hint="eastAsia"/>
          <w:szCs w:val="21"/>
        </w:rPr>
        <w:t>受</w:t>
      </w:r>
      <w:r>
        <w:rPr>
          <w:rFonts w:hint="eastAsia"/>
          <w:szCs w:val="21"/>
          <w:lang w:eastAsia="zh-CN"/>
        </w:rPr>
        <w:t>到</w:t>
      </w:r>
      <w:r>
        <w:rPr>
          <w:rFonts w:hint="eastAsia"/>
          <w:szCs w:val="21"/>
        </w:rPr>
        <w:t>任何诱使或压力</w:t>
      </w:r>
      <w:r>
        <w:rPr>
          <w:rFonts w:hint="eastAsia"/>
          <w:szCs w:val="21"/>
          <w:lang w:eastAsia="zh-CN"/>
        </w:rPr>
        <w:t>而</w:t>
      </w:r>
      <w:r>
        <w:rPr>
          <w:rFonts w:hint="eastAsia"/>
          <w:szCs w:val="21"/>
        </w:rPr>
        <w:t>的对检验结果进行修正及更改。</w:t>
      </w:r>
    </w:p>
    <w:p>
      <w:pPr>
        <w:ind w:firstLine="420" w:firstLineChars="200"/>
        <w:jc w:val="left"/>
        <w:rPr>
          <w:rFonts w:hint="eastAsia"/>
          <w:szCs w:val="21"/>
        </w:rPr>
      </w:pPr>
      <w:r>
        <w:rPr>
          <w:rFonts w:hint="eastAsia"/>
          <w:szCs w:val="21"/>
          <w:lang w:val="en-US" w:eastAsia="zh-CN"/>
        </w:rPr>
        <w:t>9、乙方应</w:t>
      </w:r>
      <w:r>
        <w:rPr>
          <w:rFonts w:hint="eastAsia"/>
          <w:szCs w:val="21"/>
        </w:rPr>
        <w:t>建立快速的客户服务反应机制，如有针对</w:t>
      </w:r>
      <w:r>
        <w:rPr>
          <w:rFonts w:hint="eastAsia"/>
          <w:szCs w:val="21"/>
          <w:lang w:val="en-US" w:eastAsia="zh-CN"/>
        </w:rPr>
        <w:t>甲方</w:t>
      </w:r>
      <w:r>
        <w:rPr>
          <w:rFonts w:hint="eastAsia"/>
          <w:szCs w:val="21"/>
        </w:rPr>
        <w:t>或</w:t>
      </w:r>
      <w:r>
        <w:rPr>
          <w:rFonts w:hint="eastAsia"/>
          <w:szCs w:val="21"/>
          <w:lang w:val="en-US" w:eastAsia="zh-CN"/>
        </w:rPr>
        <w:t>甲乙</w:t>
      </w:r>
      <w:r>
        <w:rPr>
          <w:rFonts w:hint="eastAsia"/>
          <w:szCs w:val="21"/>
        </w:rPr>
        <w:t>双方的投诉或需处理的情况，</w:t>
      </w:r>
      <w:r>
        <w:rPr>
          <w:rFonts w:hint="eastAsia"/>
          <w:szCs w:val="21"/>
          <w:lang w:eastAsia="zh-CN"/>
        </w:rPr>
        <w:t>乙方</w:t>
      </w:r>
      <w:r>
        <w:rPr>
          <w:rFonts w:hint="eastAsia"/>
          <w:szCs w:val="21"/>
        </w:rPr>
        <w:t>应派代表在半日内到达</w:t>
      </w:r>
      <w:r>
        <w:rPr>
          <w:rFonts w:hint="eastAsia"/>
          <w:szCs w:val="21"/>
          <w:lang w:eastAsia="zh-CN"/>
        </w:rPr>
        <w:t>甲方处</w:t>
      </w:r>
      <w:r>
        <w:rPr>
          <w:rFonts w:hint="eastAsia"/>
          <w:szCs w:val="21"/>
        </w:rPr>
        <w:t>及时沟通处理；若主要</w:t>
      </w:r>
      <w:r>
        <w:rPr>
          <w:rFonts w:hint="eastAsia"/>
          <w:szCs w:val="21"/>
          <w:lang w:eastAsia="zh-CN"/>
        </w:rPr>
        <w:t>是</w:t>
      </w:r>
      <w:r>
        <w:rPr>
          <w:rFonts w:hint="eastAsia"/>
          <w:szCs w:val="21"/>
        </w:rPr>
        <w:t>针对</w:t>
      </w:r>
      <w:r>
        <w:rPr>
          <w:rFonts w:hint="eastAsia"/>
          <w:szCs w:val="21"/>
          <w:lang w:val="en-US" w:eastAsia="zh-CN"/>
        </w:rPr>
        <w:t>甲方</w:t>
      </w:r>
      <w:r>
        <w:rPr>
          <w:rFonts w:hint="eastAsia"/>
          <w:szCs w:val="21"/>
        </w:rPr>
        <w:t>的投诉或需处理的情况，</w:t>
      </w:r>
      <w:r>
        <w:rPr>
          <w:rFonts w:hint="eastAsia"/>
          <w:szCs w:val="21"/>
          <w:lang w:eastAsia="zh-CN"/>
        </w:rPr>
        <w:t>乙方</w:t>
      </w:r>
      <w:r>
        <w:rPr>
          <w:rFonts w:hint="eastAsia"/>
          <w:szCs w:val="21"/>
        </w:rPr>
        <w:t>有义务协助</w:t>
      </w:r>
      <w:r>
        <w:rPr>
          <w:rFonts w:hint="eastAsia"/>
          <w:szCs w:val="21"/>
          <w:lang w:eastAsia="zh-CN"/>
        </w:rPr>
        <w:t>甲方</w:t>
      </w:r>
      <w:r>
        <w:rPr>
          <w:rFonts w:hint="eastAsia"/>
          <w:szCs w:val="21"/>
        </w:rPr>
        <w:t>及时沟通处理。</w:t>
      </w:r>
    </w:p>
    <w:p>
      <w:pPr>
        <w:ind w:firstLine="420" w:firstLineChars="200"/>
        <w:jc w:val="left"/>
        <w:rPr>
          <w:rFonts w:ascii="宋体" w:hAnsi="宋体" w:cs="宋体"/>
          <w:szCs w:val="21"/>
        </w:rPr>
      </w:pPr>
      <w:r>
        <w:rPr>
          <w:rFonts w:hint="eastAsia"/>
          <w:szCs w:val="21"/>
          <w:lang w:val="en-US" w:eastAsia="zh-CN"/>
        </w:rPr>
        <w:t>10、</w:t>
      </w:r>
      <w:r>
        <w:rPr>
          <w:rFonts w:hint="eastAsia"/>
          <w:szCs w:val="21"/>
          <w:lang w:eastAsia="zh-CN"/>
        </w:rPr>
        <w:t>乙方</w:t>
      </w:r>
      <w:r>
        <w:rPr>
          <w:rFonts w:hint="eastAsia"/>
          <w:szCs w:val="21"/>
        </w:rPr>
        <w:t>应符合国家相关规定，依法执业；</w:t>
      </w:r>
      <w:r>
        <w:rPr>
          <w:rFonts w:hint="eastAsia"/>
          <w:szCs w:val="21"/>
          <w:lang w:eastAsia="zh-CN"/>
        </w:rPr>
        <w:t>乙方</w:t>
      </w:r>
      <w:r>
        <w:rPr>
          <w:rFonts w:hint="eastAsia"/>
          <w:szCs w:val="21"/>
        </w:rPr>
        <w:t>接收</w:t>
      </w:r>
      <w:r>
        <w:rPr>
          <w:rFonts w:hint="eastAsia"/>
          <w:szCs w:val="21"/>
          <w:lang w:val="en-US" w:eastAsia="zh-CN"/>
        </w:rPr>
        <w:t>采购</w:t>
      </w:r>
      <w:r>
        <w:rPr>
          <w:rFonts w:hint="eastAsia"/>
          <w:szCs w:val="21"/>
        </w:rPr>
        <w:t>人外送项目的检测试剂、设备等应符合国家相关规定；</w:t>
      </w:r>
      <w:r>
        <w:rPr>
          <w:rFonts w:hint="eastAsia"/>
          <w:szCs w:val="21"/>
          <w:lang w:eastAsia="zh-CN"/>
        </w:rPr>
        <w:t>乙方</w:t>
      </w:r>
      <w:r>
        <w:rPr>
          <w:rFonts w:hint="eastAsia"/>
          <w:szCs w:val="21"/>
        </w:rPr>
        <w:t>出具的报告单应符合国家相关规定，由于检测质量等原因所引发的医疗纠纷等问题，由</w:t>
      </w:r>
      <w:r>
        <w:rPr>
          <w:rFonts w:hint="eastAsia"/>
          <w:szCs w:val="21"/>
          <w:lang w:val="en-US" w:eastAsia="zh-CN"/>
        </w:rPr>
        <w:t>乙方</w:t>
      </w:r>
      <w:r>
        <w:rPr>
          <w:rFonts w:hint="eastAsia"/>
          <w:szCs w:val="21"/>
        </w:rPr>
        <w:t>承担全部责任。</w:t>
      </w:r>
    </w:p>
    <w:p>
      <w:pPr>
        <w:tabs>
          <w:tab w:val="center" w:pos="0"/>
        </w:tabs>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lang w:val="en-US" w:eastAsia="zh-CN"/>
        </w:rPr>
        <w:t>11</w:t>
      </w:r>
      <w:r>
        <w:rPr>
          <w:rFonts w:hint="eastAsia" w:ascii="宋体" w:hAnsi="宋体" w:cs="宋体"/>
          <w:szCs w:val="21"/>
        </w:rPr>
        <w:t>、乙方有为甲方保密的义务，在未经甲方同意或授权前提下，乙方不得向甲方及其工作人员以外的任何单位或个人泄露甲方委托检验的项目、检验的内容、检验的结果，但受检者及其授权代理人查询、咨询其检验项目事宜的除外。</w:t>
      </w:r>
    </w:p>
    <w:p>
      <w:pPr>
        <w:ind w:firstLine="420" w:firstLineChars="200"/>
        <w:jc w:val="left"/>
        <w:rPr>
          <w:rFonts w:ascii="宋体" w:hAnsi="宋体" w:cs="宋体"/>
          <w:szCs w:val="21"/>
        </w:rPr>
      </w:pPr>
      <w:r>
        <w:rPr>
          <w:rFonts w:hint="eastAsia" w:ascii="宋体" w:hAnsi="宋体" w:cs="宋体"/>
          <w:szCs w:val="21"/>
          <w:lang w:val="en-US" w:eastAsia="zh-CN"/>
        </w:rPr>
        <w:t>12</w:t>
      </w:r>
      <w:r>
        <w:rPr>
          <w:rFonts w:hint="eastAsia" w:ascii="宋体" w:hAnsi="宋体" w:cs="宋体"/>
          <w:szCs w:val="21"/>
        </w:rPr>
        <w:t>、乙方如需召回检验报告的，可通过电话、邮寄、传真、电子邮件、当面告知等任一方式通知甲方召回检验报告，并通过上述形式提供新的检验报告。甲方应在收到最新检验报告单后及时变更检验报告内容，并告知受检者，否则应承担相应的责任。</w:t>
      </w:r>
    </w:p>
    <w:p>
      <w:pPr>
        <w:ind w:firstLine="420" w:firstLineChars="200"/>
        <w:jc w:val="left"/>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、甲乙双方应按危急值报告制度共同管理，</w:t>
      </w:r>
      <w:r>
        <w:rPr>
          <w:rFonts w:hint="eastAsia" w:ascii="宋体" w:hAnsi="宋体"/>
          <w:szCs w:val="21"/>
        </w:rPr>
        <w:t>出现危急值时，乙方应以电话、短信、邮箱等任一形式发送至甲方指定的联系方式（甲方联系电话：     邮箱：            ）即完成通知义务，甲方应按流程规定立即通知临床科室及相关医师。</w:t>
      </w:r>
      <w:r>
        <w:rPr>
          <w:rFonts w:hint="eastAsia" w:ascii="宋体" w:hAnsi="宋体" w:cs="宋体"/>
          <w:szCs w:val="21"/>
        </w:rPr>
        <w:t>甲方联系方式发生变更的，应当提前</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天书面</w:t>
      </w:r>
      <w:r>
        <w:rPr>
          <w:rFonts w:hint="eastAsia" w:ascii="宋体" w:hAnsi="宋体" w:cs="宋体"/>
          <w:szCs w:val="21"/>
        </w:rPr>
        <w:t>告知乙方，乙方接到书面变更通知后，按变更后的方式执行。</w:t>
      </w:r>
    </w:p>
    <w:p>
      <w:pPr>
        <w:ind w:firstLine="420" w:firstLineChars="200"/>
        <w:jc w:val="left"/>
        <w:rPr>
          <w:rFonts w:ascii="宋体" w:hAnsi="宋体"/>
          <w:szCs w:val="21"/>
        </w:rPr>
      </w:pPr>
      <w:r>
        <w:rPr>
          <w:rFonts w:hint="eastAsia" w:ascii="宋体" w:hAnsi="宋体" w:cs="宋体"/>
          <w:szCs w:val="21"/>
          <w:lang w:val="en-US" w:eastAsia="zh-CN"/>
        </w:rPr>
        <w:t>14</w:t>
      </w:r>
      <w:r>
        <w:rPr>
          <w:rFonts w:hint="eastAsia" w:ascii="宋体" w:hAnsi="宋体" w:cs="宋体"/>
          <w:szCs w:val="21"/>
        </w:rPr>
        <w:t>、剩余标本（如有）由乙方依据相关法律法规及规定保存、处置，甲方如对检测结果有异议的，应在标本保存期限内提出,否则，视为甲方对乙方出具的检测结果无异议。</w:t>
      </w:r>
    </w:p>
    <w:p>
      <w:pPr>
        <w:ind w:firstLine="422" w:firstLineChars="200"/>
        <w:jc w:val="left"/>
        <w:rPr>
          <w:rFonts w:ascii="宋体" w:hAnsi="宋体" w:cs="宋体"/>
          <w:szCs w:val="21"/>
        </w:rPr>
      </w:pPr>
      <w:r>
        <w:rPr>
          <w:rFonts w:hint="eastAsia" w:ascii="宋体" w:hAnsi="宋体" w:cs="宋体"/>
          <w:b/>
          <w:bCs/>
          <w:szCs w:val="21"/>
        </w:rPr>
        <w:t>五、检验费用</w:t>
      </w:r>
    </w:p>
    <w:p>
      <w:pPr>
        <w:ind w:firstLine="420" w:firstLineChars="200"/>
        <w:jc w:val="left"/>
        <w:rPr>
          <w:rFonts w:ascii="宋体" w:hAnsi="宋体" w:cs="宋体"/>
          <w:szCs w:val="21"/>
        </w:rPr>
      </w:pPr>
      <w:r>
        <w:rPr>
          <w:rFonts w:hint="eastAsia" w:ascii="宋体" w:hAnsi="宋体" w:cs="宋体"/>
          <w:szCs w:val="21"/>
        </w:rPr>
        <w:t>1、甲方负责向病人收取病人检验费，而乙方按照</w:t>
      </w:r>
      <w:r>
        <w:rPr>
          <w:rFonts w:hint="eastAsia" w:ascii="宋体" w:hAnsi="宋体" w:cs="宋体"/>
          <w:szCs w:val="21"/>
          <w:u w:val="single"/>
        </w:rPr>
        <w:t>《广州地区公立医院基本医疗服务项目价格》（</w:t>
      </w:r>
      <w:r>
        <w:rPr>
          <w:rFonts w:hint="eastAsia" w:ascii="宋体" w:hAnsi="宋体" w:cs="宋体"/>
          <w:szCs w:val="21"/>
          <w:u w:val="single"/>
          <w:lang w:val="en-US" w:eastAsia="zh-CN"/>
        </w:rPr>
        <w:t>2021年版</w:t>
      </w:r>
      <w:r>
        <w:rPr>
          <w:rFonts w:hint="eastAsia" w:ascii="宋体" w:hAnsi="宋体" w:cs="宋体"/>
          <w:szCs w:val="21"/>
          <w:u w:val="single"/>
        </w:rPr>
        <w:t>）（如该文件有更新，以新版为准）</w:t>
      </w:r>
      <w:r>
        <w:rPr>
          <w:rFonts w:hint="eastAsia" w:ascii="宋体" w:hAnsi="宋体" w:cs="宋体"/>
          <w:szCs w:val="21"/>
        </w:rPr>
        <w:t>收费标准根据本条第2款的收费比例向甲方收取</w:t>
      </w:r>
      <w:r>
        <w:rPr>
          <w:rFonts w:hint="eastAsia" w:ascii="宋体" w:hAnsi="宋体" w:cs="宋体"/>
          <w:szCs w:val="21"/>
          <w:lang w:eastAsia="zh-CN"/>
        </w:rPr>
        <w:t>检验费用</w:t>
      </w:r>
      <w:r>
        <w:rPr>
          <w:rFonts w:hint="eastAsia" w:ascii="宋体" w:hAnsi="宋体" w:cs="宋体"/>
          <w:szCs w:val="21"/>
        </w:rPr>
        <w:t>：</w:t>
      </w:r>
    </w:p>
    <w:p>
      <w:pPr>
        <w:ind w:firstLine="420" w:firstLineChars="200"/>
        <w:jc w:val="left"/>
        <w:rPr>
          <w:rFonts w:ascii="宋体" w:hAnsi="宋体" w:cs="宋体"/>
          <w:szCs w:val="21"/>
        </w:rPr>
      </w:pPr>
      <w:r>
        <w:rPr>
          <w:rFonts w:hint="eastAsia" w:ascii="宋体" w:hAnsi="宋体" w:cs="宋体"/>
          <w:szCs w:val="21"/>
        </w:rPr>
        <w:t>2、各类检验项目的收费比例为</w:t>
      </w:r>
      <w:r>
        <w:rPr>
          <w:rFonts w:hint="eastAsia" w:ascii="宋体" w:hAnsi="宋体" w:cs="宋体"/>
          <w:szCs w:val="21"/>
          <w:u w:val="single"/>
        </w:rPr>
        <w:t xml:space="preserve">      </w:t>
      </w:r>
      <w:r>
        <w:rPr>
          <w:rFonts w:hint="eastAsia" w:ascii="宋体" w:hAnsi="宋体" w:cs="宋体"/>
          <w:szCs w:val="21"/>
        </w:rPr>
        <w:t xml:space="preserve">%。    </w:t>
      </w:r>
    </w:p>
    <w:p>
      <w:pPr>
        <w:jc w:val="left"/>
        <w:rPr>
          <w:rFonts w:ascii="宋体" w:hAnsi="宋体" w:cs="宋体"/>
          <w:szCs w:val="21"/>
        </w:rPr>
      </w:pPr>
      <w:r>
        <w:rPr>
          <w:rFonts w:hint="eastAsia" w:ascii="宋体" w:hAnsi="宋体" w:cs="宋体"/>
          <w:b/>
          <w:bCs/>
          <w:szCs w:val="21"/>
        </w:rPr>
        <w:t xml:space="preserve">    六、付款方式</w:t>
      </w:r>
    </w:p>
    <w:p>
      <w:pPr>
        <w:numPr>
          <w:ilvl w:val="0"/>
          <w:numId w:val="5"/>
        </w:numPr>
        <w:ind w:firstLine="420" w:firstLineChars="200"/>
        <w:jc w:val="left"/>
        <w:rPr>
          <w:rFonts w:ascii="宋体" w:hAnsi="宋体" w:cs="宋体"/>
          <w:szCs w:val="21"/>
        </w:rPr>
      </w:pPr>
      <w:r>
        <w:rPr>
          <w:rFonts w:hint="eastAsia" w:ascii="宋体" w:hAnsi="宋体"/>
          <w:szCs w:val="21"/>
        </w:rPr>
        <w:t>结算周期：检验费用原则上每月结算一次。</w:t>
      </w:r>
    </w:p>
    <w:p>
      <w:pPr>
        <w:numPr>
          <w:ilvl w:val="0"/>
          <w:numId w:val="5"/>
        </w:numPr>
        <w:ind w:firstLine="420" w:firstLineChars="200"/>
        <w:jc w:val="left"/>
        <w:rPr>
          <w:rFonts w:ascii="宋体" w:hAnsi="宋体" w:cs="宋体"/>
          <w:szCs w:val="21"/>
        </w:rPr>
      </w:pPr>
      <w:r>
        <w:rPr>
          <w:rFonts w:hint="eastAsia" w:ascii="宋体" w:hAnsi="宋体" w:cs="宋体"/>
          <w:szCs w:val="21"/>
        </w:rPr>
        <w:t>乙方根据甲方开具的检验申请单，按本合同约定统计检验费用总额并经双方确认无误后，按照甲方名称作为开票抬头开具相应金额的增值税普通发票，甲方按内部程序提交财务审批，审批通过后</w:t>
      </w:r>
      <w:r>
        <w:rPr>
          <w:rFonts w:hint="eastAsia" w:ascii="宋体" w:hAnsi="宋体" w:cs="宋体"/>
          <w:szCs w:val="21"/>
          <w:lang w:val="en-US" w:eastAsia="zh-CN"/>
        </w:rPr>
        <w:t>60天内</w:t>
      </w:r>
      <w:r>
        <w:rPr>
          <w:rFonts w:hint="eastAsia" w:ascii="宋体" w:hAnsi="宋体" w:cs="宋体"/>
          <w:szCs w:val="21"/>
        </w:rPr>
        <w:t>将检验费用支付至乙方指定的银行账户。</w:t>
      </w:r>
    </w:p>
    <w:p>
      <w:pPr>
        <w:numPr>
          <w:ilvl w:val="0"/>
          <w:numId w:val="5"/>
        </w:numPr>
        <w:ind w:firstLine="420" w:firstLineChars="200"/>
        <w:jc w:val="left"/>
        <w:rPr>
          <w:rFonts w:ascii="宋体" w:hAnsi="宋体" w:cs="宋体"/>
          <w:szCs w:val="21"/>
        </w:rPr>
      </w:pPr>
      <w:r>
        <w:rPr>
          <w:rFonts w:hint="eastAsia" w:ascii="宋体" w:hAnsi="宋体" w:cs="宋体"/>
          <w:szCs w:val="21"/>
        </w:rPr>
        <w:t>双方银行账户信息如下：</w:t>
      </w:r>
    </w:p>
    <w:p>
      <w:pPr>
        <w:ind w:firstLine="420" w:firstLineChars="200"/>
        <w:jc w:val="left"/>
        <w:rPr>
          <w:rFonts w:ascii="宋体" w:hAnsi="宋体" w:cs="宋体"/>
          <w:szCs w:val="21"/>
        </w:rPr>
      </w:pPr>
      <w:r>
        <w:rPr>
          <w:rFonts w:hint="eastAsia" w:ascii="宋体" w:hAnsi="宋体" w:cs="宋体"/>
          <w:szCs w:val="21"/>
        </w:rPr>
        <w:t xml:space="preserve">甲方：                      乙方： </w:t>
      </w:r>
    </w:p>
    <w:p>
      <w:pPr>
        <w:ind w:firstLine="420" w:firstLineChars="200"/>
        <w:jc w:val="left"/>
        <w:rPr>
          <w:rFonts w:ascii="宋体" w:hAnsi="宋体" w:cs="宋体"/>
          <w:szCs w:val="21"/>
        </w:rPr>
      </w:pPr>
      <w:r>
        <w:rPr>
          <w:rFonts w:hint="eastAsia" w:ascii="宋体" w:hAnsi="宋体" w:cs="宋体"/>
          <w:szCs w:val="21"/>
        </w:rPr>
        <w:t>户名：                      户名：</w:t>
      </w:r>
    </w:p>
    <w:p>
      <w:pPr>
        <w:ind w:firstLine="420" w:firstLineChars="200"/>
        <w:jc w:val="left"/>
        <w:rPr>
          <w:rFonts w:ascii="宋体" w:hAnsi="宋体" w:cs="宋体"/>
          <w:szCs w:val="21"/>
        </w:rPr>
      </w:pPr>
      <w:r>
        <w:rPr>
          <w:rFonts w:hint="eastAsia" w:ascii="宋体" w:hAnsi="宋体" w:cs="宋体"/>
          <w:szCs w:val="21"/>
        </w:rPr>
        <w:t>开户行：                    开户行：</w:t>
      </w:r>
    </w:p>
    <w:p>
      <w:pPr>
        <w:ind w:firstLine="420" w:firstLineChars="200"/>
        <w:jc w:val="left"/>
        <w:rPr>
          <w:rFonts w:ascii="宋体" w:hAnsi="宋体" w:cs="宋体"/>
          <w:szCs w:val="21"/>
        </w:rPr>
      </w:pPr>
      <w:r>
        <w:rPr>
          <w:rFonts w:hint="eastAsia" w:ascii="宋体" w:hAnsi="宋体" w:cs="宋体"/>
          <w:szCs w:val="21"/>
        </w:rPr>
        <w:t xml:space="preserve">账号：                      账号： </w:t>
      </w:r>
    </w:p>
    <w:p>
      <w:pPr>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双方业务往来以对公账号为准，如有变更或委托第三方支付的，应向另一方出具《授权委托书》或《变更情况说明书》。甲方不得与乙方工作人员以现金、转账等任何方式，将检验费用支付到非乙方账户，否则，甲方承担不利后果，乙方仍有权要求甲方支付。</w:t>
      </w:r>
    </w:p>
    <w:p>
      <w:pPr>
        <w:ind w:firstLine="420" w:firstLineChars="200"/>
        <w:jc w:val="left"/>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、甲乙双方合作期间应当积极对账，甲乙双方有权周期性或特殊事项下委托第三方审计机构对检验服务项目进行审计，各方应予配合。</w:t>
      </w:r>
    </w:p>
    <w:p>
      <w:pPr>
        <w:ind w:firstLine="422" w:firstLineChars="200"/>
        <w:jc w:val="left"/>
        <w:rPr>
          <w:rFonts w:hint="eastAsia" w:ascii="宋体" w:hAnsi="宋体" w:cs="宋体"/>
          <w:b/>
          <w:bCs/>
          <w:szCs w:val="21"/>
          <w:lang w:eastAsia="zh-CN"/>
        </w:rPr>
      </w:pPr>
      <w:r>
        <w:rPr>
          <w:rFonts w:hint="eastAsia" w:ascii="宋体" w:hAnsi="宋体" w:cs="宋体"/>
          <w:b/>
          <w:bCs/>
          <w:szCs w:val="21"/>
          <w:lang w:eastAsia="zh-CN"/>
        </w:rPr>
        <w:t>七、履约保证金</w:t>
      </w:r>
    </w:p>
    <w:p>
      <w:pPr>
        <w:ind w:firstLine="420" w:firstLineChars="200"/>
        <w:jc w:val="left"/>
        <w:rPr>
          <w:rFonts w:hint="eastAsia" w:ascii="宋体" w:hAnsi="宋体" w:cs="宋体"/>
          <w:b w:val="0"/>
          <w:bCs w:val="0"/>
          <w:szCs w:val="21"/>
          <w:lang w:eastAsia="zh-CN"/>
        </w:rPr>
      </w:pPr>
      <w:r>
        <w:rPr>
          <w:rFonts w:hint="eastAsia" w:ascii="宋体" w:hAnsi="宋体" w:cs="宋体"/>
          <w:b w:val="0"/>
          <w:bCs w:val="0"/>
          <w:szCs w:val="21"/>
          <w:lang w:val="en-US" w:eastAsia="zh-CN"/>
        </w:rPr>
        <w:t>1、</w:t>
      </w:r>
      <w:r>
        <w:rPr>
          <w:rFonts w:hint="eastAsia" w:ascii="宋体" w:hAnsi="宋体" w:cs="宋体"/>
          <w:b w:val="0"/>
          <w:bCs w:val="0"/>
          <w:szCs w:val="21"/>
          <w:lang w:eastAsia="zh-CN"/>
        </w:rPr>
        <w:t>按预算金额的</w:t>
      </w:r>
      <w:r>
        <w:rPr>
          <w:rFonts w:hint="eastAsia" w:ascii="宋体" w:hAnsi="宋体" w:cs="宋体"/>
          <w:b w:val="0"/>
          <w:bCs w:val="0"/>
          <w:szCs w:val="21"/>
          <w:lang w:val="en-US" w:eastAsia="zh-CN"/>
        </w:rPr>
        <w:t>2.5</w:t>
      </w:r>
      <w:r>
        <w:rPr>
          <w:rFonts w:hint="eastAsia" w:ascii="宋体" w:hAnsi="宋体" w:cs="宋体"/>
          <w:b w:val="0"/>
          <w:bCs w:val="0"/>
          <w:szCs w:val="21"/>
          <w:lang w:eastAsia="zh-CN"/>
        </w:rPr>
        <w:t>%收取，</w:t>
      </w:r>
      <w:r>
        <w:t>即</w:t>
      </w:r>
      <w:r>
        <w:rPr>
          <w:rFonts w:hint="eastAsia"/>
          <w:lang w:val="en-US" w:eastAsia="zh-CN"/>
        </w:rPr>
        <w:t>3</w:t>
      </w:r>
      <w:r>
        <w:rPr>
          <w:rFonts w:hint="eastAsia"/>
        </w:rPr>
        <w:t>00,000元（大写</w:t>
      </w:r>
      <w:r>
        <w:rPr>
          <w:rFonts w:hint="eastAsia"/>
          <w:lang w:eastAsia="zh-CN"/>
        </w:rPr>
        <w:t>叁</w:t>
      </w:r>
      <w:r>
        <w:rPr>
          <w:rFonts w:hint="eastAsia"/>
        </w:rPr>
        <w:t>拾万元整）</w:t>
      </w:r>
    </w:p>
    <w:p>
      <w:pPr>
        <w:ind w:firstLine="420" w:firstLineChars="200"/>
        <w:jc w:val="left"/>
        <w:rPr>
          <w:rFonts w:hint="eastAsia" w:ascii="宋体" w:hAnsi="宋体" w:cs="宋体"/>
          <w:b w:val="0"/>
          <w:bCs w:val="0"/>
          <w:szCs w:val="21"/>
          <w:lang w:eastAsia="zh-CN"/>
        </w:rPr>
      </w:pPr>
      <w:r>
        <w:rPr>
          <w:rFonts w:hint="eastAsia" w:ascii="宋体" w:hAnsi="宋体" w:cs="宋体"/>
          <w:b w:val="0"/>
          <w:bCs w:val="0"/>
          <w:szCs w:val="21"/>
          <w:lang w:val="en-US" w:eastAsia="zh-CN"/>
        </w:rPr>
        <w:t>2、、</w:t>
      </w:r>
      <w:r>
        <w:rPr>
          <w:rFonts w:hint="eastAsia" w:ascii="宋体" w:hAnsi="宋体" w:cs="宋体"/>
          <w:b w:val="0"/>
          <w:bCs w:val="0"/>
          <w:szCs w:val="21"/>
          <w:lang w:eastAsia="zh-CN"/>
        </w:rPr>
        <w:t>合同签订之日起7天内，乙方向甲方缴纳合同履约保证金，甲方在收到履约保证金后向乙方出具履约保证金收款凭据，采购服务期结束后的次月将扣除应扣款项（如有）后的余额一次性无息退还乙方。若乙方未按期向甲方缴纳履约保证金，甲方有权拒绝支付乙方款项，或有权从本合同中双方约定的首次款项中扣除相应金额的款项，首次款项不够扣除的，下次款项扣除，直至扣完为止。</w:t>
      </w:r>
    </w:p>
    <w:p>
      <w:pPr>
        <w:ind w:firstLine="420" w:firstLineChars="200"/>
        <w:jc w:val="left"/>
        <w:rPr>
          <w:rFonts w:hint="eastAsia" w:ascii="宋体" w:hAnsi="宋体" w:cs="宋体"/>
          <w:b w:val="0"/>
          <w:bCs w:val="0"/>
          <w:szCs w:val="21"/>
          <w:lang w:eastAsia="zh-CN"/>
        </w:rPr>
      </w:pPr>
      <w:r>
        <w:rPr>
          <w:rFonts w:hint="eastAsia" w:ascii="宋体" w:hAnsi="宋体" w:cs="宋体"/>
          <w:b w:val="0"/>
          <w:bCs w:val="0"/>
          <w:szCs w:val="21"/>
          <w:lang w:eastAsia="zh-CN"/>
        </w:rPr>
        <w:t xml:space="preserve"> </w:t>
      </w:r>
      <w:r>
        <w:rPr>
          <w:rFonts w:hint="eastAsia" w:ascii="宋体" w:hAnsi="宋体" w:cs="宋体"/>
          <w:b w:val="0"/>
          <w:bCs w:val="0"/>
          <w:szCs w:val="21"/>
          <w:lang w:val="en-US" w:eastAsia="zh-CN"/>
        </w:rPr>
        <w:t>3、</w:t>
      </w:r>
      <w:r>
        <w:rPr>
          <w:rFonts w:hint="eastAsia" w:ascii="宋体" w:hAnsi="宋体" w:cs="宋体"/>
          <w:b w:val="0"/>
          <w:bCs w:val="0"/>
          <w:szCs w:val="21"/>
          <w:lang w:eastAsia="zh-CN"/>
        </w:rPr>
        <w:t>合同履行过程中，若乙方有违反本采购项目合同及其附件约定的任何义务，甲方有权从履约保证金中直接扣除乙方应向甲方支付的违约金、损失赔偿额或其他可扣除款项等，若有不足的，由乙方另行承担赔偿责任，同时乙方应在甲方要求的限期内补足履约保证金。</w:t>
      </w:r>
    </w:p>
    <w:p>
      <w:pPr>
        <w:ind w:firstLine="420" w:firstLineChars="200"/>
        <w:jc w:val="left"/>
        <w:rPr>
          <w:rFonts w:ascii="宋体" w:hAnsi="宋体" w:cs="宋体"/>
          <w:szCs w:val="21"/>
        </w:rPr>
      </w:pPr>
      <w:r>
        <w:rPr>
          <w:rFonts w:hint="eastAsia" w:ascii="宋体" w:hAnsi="宋体" w:cs="宋体"/>
          <w:szCs w:val="21"/>
          <w:lang w:eastAsia="zh-CN"/>
        </w:rPr>
        <w:t>八</w:t>
      </w:r>
      <w:r>
        <w:rPr>
          <w:rFonts w:hint="eastAsia" w:ascii="宋体" w:hAnsi="宋体" w:cs="宋体"/>
          <w:b/>
          <w:bCs/>
          <w:szCs w:val="21"/>
        </w:rPr>
        <w:t>、合同的终止</w:t>
      </w:r>
    </w:p>
    <w:p>
      <w:pPr>
        <w:ind w:firstLine="420" w:firstLineChars="200"/>
        <w:jc w:val="left"/>
        <w:rPr>
          <w:rFonts w:ascii="宋体" w:hAnsi="宋体" w:cs="宋体"/>
          <w:szCs w:val="21"/>
        </w:rPr>
      </w:pPr>
      <w:r>
        <w:rPr>
          <w:rFonts w:hint="eastAsia" w:ascii="宋体" w:hAnsi="宋体" w:cs="宋体"/>
          <w:szCs w:val="21"/>
        </w:rPr>
        <w:t>存在以下情形的，乙方有权终止本合同：</w:t>
      </w:r>
    </w:p>
    <w:p>
      <w:pPr>
        <w:ind w:firstLine="420" w:firstLineChars="200"/>
        <w:jc w:val="left"/>
        <w:rPr>
          <w:rFonts w:ascii="宋体" w:hAnsi="宋体" w:cs="宋体"/>
          <w:szCs w:val="21"/>
        </w:rPr>
      </w:pPr>
      <w:r>
        <w:rPr>
          <w:rFonts w:hint="eastAsia" w:ascii="宋体" w:hAnsi="宋体" w:cs="宋体"/>
          <w:szCs w:val="21"/>
        </w:rPr>
        <w:t>1、甲方不按乙方的规定提供检验样本，经双方多次协商后仍不予改正；</w:t>
      </w:r>
    </w:p>
    <w:p>
      <w:pPr>
        <w:ind w:firstLine="420" w:firstLineChars="200"/>
        <w:jc w:val="left"/>
        <w:rPr>
          <w:rFonts w:ascii="宋体" w:hAnsi="宋体" w:cs="宋体"/>
          <w:szCs w:val="21"/>
        </w:rPr>
      </w:pPr>
      <w:r>
        <w:rPr>
          <w:rFonts w:hint="eastAsia" w:ascii="宋体" w:hAnsi="宋体" w:cs="宋体"/>
          <w:szCs w:val="21"/>
        </w:rPr>
        <w:t>2、乙方因国家政策或其他原因不能提供相应的服务。</w:t>
      </w:r>
    </w:p>
    <w:p>
      <w:pPr>
        <w:ind w:firstLine="422" w:firstLineChars="200"/>
        <w:jc w:val="left"/>
        <w:rPr>
          <w:rFonts w:ascii="宋体" w:hAnsi="宋体" w:cs="宋体"/>
          <w:b/>
          <w:bCs/>
          <w:szCs w:val="21"/>
        </w:rPr>
      </w:pPr>
      <w:r>
        <w:rPr>
          <w:rFonts w:hint="eastAsia" w:ascii="宋体" w:hAnsi="宋体" w:cs="宋体"/>
          <w:b/>
          <w:bCs/>
          <w:szCs w:val="21"/>
          <w:lang w:eastAsia="zh-CN"/>
        </w:rPr>
        <w:t>九</w:t>
      </w:r>
      <w:r>
        <w:rPr>
          <w:rFonts w:hint="eastAsia" w:ascii="宋体" w:hAnsi="宋体" w:cs="宋体"/>
          <w:b/>
          <w:bCs/>
          <w:szCs w:val="21"/>
        </w:rPr>
        <w:t>、廉洁条款</w:t>
      </w:r>
    </w:p>
    <w:p>
      <w:pPr>
        <w:ind w:firstLine="420" w:firstLineChars="200"/>
        <w:jc w:val="left"/>
        <w:rPr>
          <w:rFonts w:ascii="宋体" w:hAnsi="宋体" w:cs="宋体"/>
          <w:szCs w:val="21"/>
        </w:rPr>
      </w:pPr>
      <w:r>
        <w:rPr>
          <w:rFonts w:hint="eastAsia" w:ascii="宋体" w:hAnsi="宋体" w:cs="宋体"/>
          <w:szCs w:val="21"/>
        </w:rPr>
        <w:t>1、甲乙双方通力合作共同禁止违反《反不正当竞争法》、《关于禁止商业贿赂行为的暂行规定》等相关法律法规规定的不正当竞争行为。</w:t>
      </w:r>
    </w:p>
    <w:p>
      <w:pPr>
        <w:ind w:firstLine="420" w:firstLineChars="200"/>
        <w:jc w:val="left"/>
        <w:rPr>
          <w:rFonts w:ascii="宋体" w:hAnsi="宋体" w:cs="宋体"/>
          <w:szCs w:val="21"/>
        </w:rPr>
      </w:pPr>
      <w:r>
        <w:rPr>
          <w:rFonts w:hint="eastAsia" w:ascii="宋体" w:hAnsi="宋体" w:cs="宋体"/>
          <w:szCs w:val="21"/>
        </w:rPr>
        <w:t>2、甲乙双方工作人员不得以私自收费、私自送检等任何方式，实施损害双方或任一方权益的行为。</w:t>
      </w:r>
    </w:p>
    <w:p>
      <w:pPr>
        <w:ind w:firstLine="420" w:firstLineChars="200"/>
        <w:jc w:val="left"/>
        <w:rPr>
          <w:rFonts w:ascii="宋体" w:hAnsi="宋体" w:cs="宋体"/>
          <w:szCs w:val="21"/>
        </w:rPr>
      </w:pPr>
      <w:r>
        <w:rPr>
          <w:rFonts w:hint="eastAsia" w:ascii="宋体" w:hAnsi="宋体" w:cs="宋体"/>
          <w:szCs w:val="21"/>
        </w:rPr>
        <w:t>3、任一方工作人员要求对方给予其任何形式的不正当利益，对方必须及时向工作人员所属方进行投诉，并提供相关证据。</w:t>
      </w:r>
    </w:p>
    <w:p>
      <w:pPr>
        <w:ind w:firstLine="420" w:firstLineChars="200"/>
        <w:jc w:val="left"/>
        <w:rPr>
          <w:rFonts w:ascii="宋体" w:hAnsi="宋体" w:cs="宋体"/>
          <w:szCs w:val="21"/>
        </w:rPr>
      </w:pPr>
      <w:r>
        <w:rPr>
          <w:rFonts w:hint="eastAsia" w:ascii="宋体" w:hAnsi="宋体" w:cs="宋体"/>
          <w:szCs w:val="21"/>
        </w:rPr>
        <w:t>4、双方设定专线接受投诉，双方的工作人员在</w:t>
      </w:r>
      <w:r>
        <w:rPr>
          <w:rFonts w:hint="eastAsia" w:ascii="宋体" w:hAnsi="宋体" w:cs="宋体"/>
          <w:szCs w:val="21"/>
          <w:lang w:eastAsia="zh-CN"/>
        </w:rPr>
        <w:t>本合同执行过程</w:t>
      </w:r>
      <w:r>
        <w:rPr>
          <w:rFonts w:hint="eastAsia" w:ascii="宋体" w:hAnsi="宋体" w:cs="宋体"/>
          <w:szCs w:val="21"/>
        </w:rPr>
        <w:t>中行贿或受贿累计额较大，构成违法犯罪的，移交给国家相应的司法机关处理，双方应积极配合司法机关的处理。</w:t>
      </w:r>
    </w:p>
    <w:p>
      <w:pPr>
        <w:tabs>
          <w:tab w:val="left" w:pos="6598"/>
        </w:tabs>
        <w:ind w:firstLine="422" w:firstLineChars="200"/>
        <w:jc w:val="left"/>
      </w:pPr>
      <w:r>
        <w:rPr>
          <w:rFonts w:hint="eastAsia" w:ascii="宋体" w:hAnsi="宋体" w:cs="宋体"/>
          <w:b/>
          <w:bCs/>
          <w:szCs w:val="21"/>
          <w:lang w:eastAsia="zh-CN"/>
        </w:rPr>
        <w:t>十</w:t>
      </w:r>
      <w:r>
        <w:rPr>
          <w:rFonts w:hint="eastAsia" w:ascii="宋体" w:hAnsi="宋体" w:cs="宋体"/>
          <w:b/>
          <w:bCs/>
          <w:szCs w:val="21"/>
        </w:rPr>
        <w:t>、违约责任</w:t>
      </w:r>
      <w:r>
        <w:rPr>
          <w:rFonts w:hint="eastAsia" w:ascii="宋体" w:hAnsi="宋体" w:cs="宋体"/>
          <w:b/>
          <w:bCs/>
          <w:szCs w:val="21"/>
        </w:rPr>
        <w:tab/>
      </w:r>
    </w:p>
    <w:p>
      <w:pPr>
        <w:ind w:firstLine="420" w:firstLineChars="200"/>
        <w:jc w:val="left"/>
      </w:pPr>
      <w:r>
        <w:rPr>
          <w:rFonts w:hint="eastAsia"/>
          <w:lang w:val="en-US" w:eastAsia="zh-CN"/>
        </w:rPr>
        <w:t>1、</w:t>
      </w:r>
      <w:r>
        <w:rPr>
          <w:rFonts w:hint="eastAsia" w:ascii="宋体" w:hAnsi="宋体" w:cs="宋体"/>
          <w:szCs w:val="21"/>
        </w:rPr>
        <w:t xml:space="preserve"> </w:t>
      </w:r>
      <w:r>
        <w:rPr>
          <w:rFonts w:hint="eastAsia"/>
        </w:rPr>
        <w:t>乙方逾期收取样本、逾期出具检验报告</w:t>
      </w:r>
      <w:r>
        <w:rPr>
          <w:rFonts w:hint="eastAsia"/>
          <w:lang w:eastAsia="zh-CN"/>
        </w:rPr>
        <w:t>达到</w:t>
      </w:r>
      <w:r>
        <w:rPr>
          <w:rFonts w:hint="eastAsia"/>
          <w:lang w:val="en-US" w:eastAsia="zh-CN"/>
        </w:rPr>
        <w:t>2次或以上</w:t>
      </w:r>
      <w:r>
        <w:rPr>
          <w:rFonts w:hint="eastAsia"/>
        </w:rPr>
        <w:t>的</w:t>
      </w:r>
      <w:r>
        <w:rPr>
          <w:rFonts w:hint="eastAsia"/>
          <w:lang w:eastAsia="zh-CN"/>
        </w:rPr>
        <w:t>，</w:t>
      </w:r>
      <w:r>
        <w:rPr>
          <w:rFonts w:hint="eastAsia" w:ascii="宋体" w:hAnsi="宋体" w:cs="宋体"/>
          <w:szCs w:val="21"/>
        </w:rPr>
        <w:t>应按</w:t>
      </w:r>
      <w:r>
        <w:rPr>
          <w:rFonts w:hint="eastAsia" w:ascii="宋体" w:hAnsi="宋体" w:cs="宋体"/>
          <w:szCs w:val="21"/>
          <w:lang w:eastAsia="zh-CN"/>
        </w:rPr>
        <w:t>逾期项目检测费用百</w:t>
      </w:r>
      <w:r>
        <w:rPr>
          <w:rFonts w:hint="eastAsia" w:ascii="宋体" w:hAnsi="宋体" w:cs="宋体"/>
          <w:szCs w:val="21"/>
        </w:rPr>
        <w:t>分之五作为违约金。</w:t>
      </w:r>
    </w:p>
    <w:p>
      <w:pPr>
        <w:ind w:firstLine="420" w:firstLineChars="200"/>
        <w:jc w:val="left"/>
        <w:rPr>
          <w:rFonts w:ascii="宋体" w:hAnsi="宋体" w:cs="宋体"/>
          <w:szCs w:val="21"/>
        </w:rPr>
      </w:pPr>
      <w:r>
        <w:rPr>
          <w:rFonts w:hint="eastAsia" w:ascii="宋体" w:hAnsi="宋体" w:cs="宋体"/>
          <w:szCs w:val="21"/>
        </w:rPr>
        <w:t>2、任一方未按照本合同规定履行或履行不符合本合同规定的，即为违约，另一方有权要求违约方赔偿一切损失，包括但不限于经济损失及因维权支出的合理的诉讼费、律师费、保全费、担保费、鉴定费、差旅费、调查取证费等费用。</w:t>
      </w:r>
    </w:p>
    <w:p>
      <w:pPr>
        <w:pStyle w:val="3"/>
        <w:ind w:firstLine="420" w:firstLineChars="200"/>
        <w:rPr>
          <w:rFonts w:hint="eastAsia" w:ascii="宋体" w:hAnsi="宋体"/>
          <w:szCs w:val="21"/>
        </w:rPr>
      </w:pPr>
      <w:r>
        <w:rPr>
          <w:rFonts w:hint="eastAsia" w:ascii="宋体" w:hAnsi="宋体" w:cs="宋体"/>
          <w:szCs w:val="21"/>
        </w:rPr>
        <w:t>3、乙方应</w:t>
      </w:r>
      <w:r>
        <w:rPr>
          <w:rFonts w:hint="eastAsia" w:ascii="宋体" w:hAnsi="宋体"/>
          <w:szCs w:val="21"/>
        </w:rPr>
        <w:t>实行优质服务，优质管理，最大限度满足</w:t>
      </w:r>
      <w:r>
        <w:rPr>
          <w:rFonts w:hint="eastAsia" w:ascii="宋体" w:hAnsi="宋体"/>
          <w:szCs w:val="21"/>
          <w:lang w:eastAsia="zh-CN"/>
        </w:rPr>
        <w:t>甲方</w:t>
      </w:r>
      <w:r>
        <w:rPr>
          <w:rFonts w:hint="eastAsia" w:ascii="宋体" w:hAnsi="宋体"/>
          <w:szCs w:val="21"/>
        </w:rPr>
        <w:t>服务质量的要求，每年由</w:t>
      </w:r>
      <w:r>
        <w:rPr>
          <w:rFonts w:hint="eastAsia" w:ascii="宋体" w:hAnsi="宋体"/>
          <w:szCs w:val="21"/>
          <w:lang w:eastAsia="zh-CN"/>
        </w:rPr>
        <w:t>甲方</w:t>
      </w:r>
      <w:r>
        <w:rPr>
          <w:rFonts w:hint="eastAsia" w:ascii="宋体" w:hAnsi="宋体"/>
          <w:szCs w:val="21"/>
        </w:rPr>
        <w:t>组织，</w:t>
      </w:r>
      <w:r>
        <w:rPr>
          <w:rFonts w:hint="eastAsia" w:ascii="宋体" w:hAnsi="宋体"/>
          <w:szCs w:val="21"/>
          <w:lang w:eastAsia="zh-CN"/>
        </w:rPr>
        <w:t>乙方</w:t>
      </w:r>
      <w:r>
        <w:rPr>
          <w:rFonts w:hint="eastAsia" w:ascii="宋体" w:hAnsi="宋体"/>
          <w:szCs w:val="21"/>
        </w:rPr>
        <w:t>参与，由</w:t>
      </w:r>
      <w:r>
        <w:rPr>
          <w:rFonts w:hint="eastAsia" w:ascii="宋体" w:hAnsi="宋体"/>
          <w:szCs w:val="21"/>
          <w:lang w:eastAsia="zh-CN"/>
        </w:rPr>
        <w:t>甲方</w:t>
      </w:r>
      <w:r>
        <w:rPr>
          <w:rFonts w:hint="eastAsia" w:ascii="宋体" w:hAnsi="宋体"/>
          <w:szCs w:val="21"/>
        </w:rPr>
        <w:t>考核小组：检验科、医务部、急诊科、门诊部、骨伤研究所、外科、妇二科等部门调查中标单位的服务质量。调查表回收率达到90%以上（含90%）。调查表对服务质量的评价标准分为：满意、较满意、基本满意、不满意四种。</w:t>
      </w:r>
      <w:r>
        <w:rPr>
          <w:rFonts w:hint="eastAsia" w:ascii="宋体" w:hAnsi="宋体"/>
          <w:szCs w:val="21"/>
          <w:lang w:eastAsia="zh-CN"/>
        </w:rPr>
        <w:t>乙方</w:t>
      </w:r>
      <w:r>
        <w:rPr>
          <w:rFonts w:hint="eastAsia" w:ascii="宋体" w:hAnsi="宋体"/>
          <w:szCs w:val="21"/>
        </w:rPr>
        <w:t>须保证调查满意、较满意达85%以上。调查服务质量对服务评价如果</w:t>
      </w:r>
      <w:r>
        <w:rPr>
          <w:rFonts w:hint="eastAsia" w:ascii="宋体" w:hAnsi="宋体"/>
          <w:szCs w:val="21"/>
          <w:lang w:eastAsia="zh-CN"/>
        </w:rPr>
        <w:t>有</w:t>
      </w:r>
      <w:r>
        <w:rPr>
          <w:rFonts w:hint="eastAsia" w:ascii="宋体" w:hAnsi="宋体"/>
          <w:szCs w:val="21"/>
        </w:rPr>
        <w:t>一次未达到上述满意度要求（85%以上），扣除当月</w:t>
      </w:r>
      <w:r>
        <w:rPr>
          <w:rFonts w:hint="eastAsia" w:ascii="宋体" w:hAnsi="宋体"/>
          <w:szCs w:val="21"/>
          <w:lang w:eastAsia="zh-CN"/>
        </w:rPr>
        <w:t>检验费</w:t>
      </w:r>
      <w:r>
        <w:rPr>
          <w:rFonts w:hint="eastAsia" w:ascii="宋体" w:hAnsi="宋体"/>
          <w:szCs w:val="21"/>
        </w:rPr>
        <w:t>用的5%，如服务期内有二次未达到上述满意度要求，</w:t>
      </w:r>
      <w:r>
        <w:rPr>
          <w:rFonts w:hint="eastAsia" w:ascii="宋体" w:hAnsi="宋体"/>
          <w:szCs w:val="21"/>
          <w:lang w:eastAsia="zh-CN"/>
        </w:rPr>
        <w:t>甲方</w:t>
      </w:r>
      <w:r>
        <w:rPr>
          <w:rFonts w:hint="eastAsia" w:ascii="宋体" w:hAnsi="宋体"/>
          <w:szCs w:val="21"/>
        </w:rPr>
        <w:t>有权即时终止合同，并扣除当月应付检验费用的20%作为违约金。</w:t>
      </w:r>
    </w:p>
    <w:p>
      <w:pPr>
        <w:pStyle w:val="3"/>
        <w:ind w:firstLine="420" w:firstLineChars="200"/>
        <w:rPr>
          <w:rFonts w:hint="eastAsia" w:ascii="宋体" w:hAnsi="宋体"/>
          <w:szCs w:val="21"/>
        </w:rPr>
      </w:pPr>
    </w:p>
    <w:p>
      <w:pPr>
        <w:pStyle w:val="3"/>
        <w:ind w:firstLine="420" w:firstLineChars="200"/>
        <w:rPr>
          <w:rFonts w:hint="eastAsia" w:ascii="宋体" w:hAnsi="宋体"/>
          <w:szCs w:val="21"/>
          <w:lang w:eastAsia="zh-CN"/>
        </w:rPr>
      </w:pPr>
      <w:r>
        <w:rPr>
          <w:rFonts w:hint="eastAsia" w:ascii="宋体" w:hAnsi="宋体"/>
          <w:szCs w:val="21"/>
          <w:lang w:eastAsia="zh-CN"/>
        </w:rPr>
        <w:t>建议改为：</w:t>
      </w:r>
    </w:p>
    <w:p>
      <w:pPr>
        <w:ind w:firstLine="440"/>
      </w:pPr>
      <w:r>
        <w:rPr>
          <w:rFonts w:hint="eastAsia" w:ascii="宋体" w:hAnsi="宋体"/>
          <w:szCs w:val="21"/>
          <w:lang w:val="en-US" w:eastAsia="zh-CN"/>
        </w:rPr>
        <w:t>3、</w:t>
      </w:r>
      <w:r>
        <w:rPr>
          <w:sz w:val="22"/>
        </w:rPr>
        <w:t>考核要求</w:t>
      </w:r>
    </w:p>
    <w:p>
      <w:pPr>
        <w:ind w:firstLine="440"/>
      </w:pPr>
      <w:r>
        <w:rPr>
          <w:sz w:val="22"/>
        </w:rPr>
        <w:t>(1)每个季度的前10个工作日内，甲方组织相关科室人员对乙方的上个季度的服务质量进行季度考核，考评内容详见合同附件</w:t>
      </w:r>
      <w:r>
        <w:rPr>
          <w:rFonts w:hint="eastAsia"/>
          <w:sz w:val="22"/>
          <w:lang w:val="en-US" w:eastAsia="zh-CN"/>
        </w:rPr>
        <w:t>2</w:t>
      </w:r>
      <w:r>
        <w:rPr>
          <w:sz w:val="22"/>
        </w:rPr>
        <w:t>《检验服务质量季度考核表》。</w:t>
      </w:r>
    </w:p>
    <w:p>
      <w:pPr>
        <w:ind w:firstLine="440"/>
        <w:rPr>
          <w:highlight w:val="none"/>
        </w:rPr>
      </w:pPr>
      <w:r>
        <w:rPr>
          <w:sz w:val="22"/>
        </w:rPr>
        <w:t>(2)满分为100分，考核得分≥90分的为合格，考核得分＜90分的为不合格。考核不合格时，每低于合格基准分（即90分）1分值，按考核季度总费用1%扣减费用，以此类推。对需整改的考评项目，甲方以书面形式向乙方发出整改通知，乙方须在接到书面通知后7天内作出整改方案及承诺，并提交甲方确认。</w:t>
      </w:r>
      <w:r>
        <w:rPr>
          <w:rFonts w:hint="eastAsia" w:ascii="宋体" w:hAnsi="宋体"/>
          <w:szCs w:val="21"/>
        </w:rPr>
        <w:t>如</w:t>
      </w:r>
      <w:r>
        <w:rPr>
          <w:rFonts w:hint="eastAsia" w:ascii="宋体" w:hAnsi="宋体"/>
          <w:szCs w:val="21"/>
          <w:lang w:eastAsia="zh-CN"/>
        </w:rPr>
        <w:t>一年</w:t>
      </w:r>
      <w:r>
        <w:rPr>
          <w:rFonts w:hint="eastAsia" w:ascii="宋体" w:hAnsi="宋体"/>
          <w:szCs w:val="21"/>
        </w:rPr>
        <w:t>内有二次未达到上述</w:t>
      </w:r>
      <w:r>
        <w:rPr>
          <w:rFonts w:hint="eastAsia" w:ascii="宋体" w:hAnsi="宋体"/>
          <w:szCs w:val="21"/>
          <w:lang w:eastAsia="zh-CN"/>
        </w:rPr>
        <w:t>合格</w:t>
      </w:r>
      <w:r>
        <w:rPr>
          <w:rFonts w:hint="eastAsia" w:ascii="宋体" w:hAnsi="宋体"/>
          <w:szCs w:val="21"/>
        </w:rPr>
        <w:t>要求，</w:t>
      </w:r>
      <w:r>
        <w:rPr>
          <w:rFonts w:hint="eastAsia" w:ascii="宋体" w:hAnsi="宋体"/>
          <w:szCs w:val="21"/>
          <w:lang w:eastAsia="zh-CN"/>
        </w:rPr>
        <w:t>甲方</w:t>
      </w:r>
      <w:r>
        <w:rPr>
          <w:rFonts w:hint="eastAsia" w:ascii="宋体" w:hAnsi="宋体"/>
          <w:szCs w:val="21"/>
        </w:rPr>
        <w:t>有权即时终止合同，</w:t>
      </w:r>
      <w:r>
        <w:rPr>
          <w:rFonts w:hint="eastAsia" w:ascii="宋体" w:hAnsi="宋体"/>
          <w:szCs w:val="21"/>
          <w:highlight w:val="none"/>
        </w:rPr>
        <w:t>并</w:t>
      </w:r>
      <w:r>
        <w:rPr>
          <w:rFonts w:hint="eastAsia" w:ascii="宋体" w:hAnsi="宋体"/>
          <w:szCs w:val="21"/>
          <w:highlight w:val="none"/>
          <w:lang w:eastAsia="zh-CN"/>
        </w:rPr>
        <w:t>扣除</w:t>
      </w:r>
      <w:r>
        <w:rPr>
          <w:rFonts w:hint="eastAsia" w:ascii="宋体" w:hAnsi="宋体"/>
          <w:szCs w:val="21"/>
          <w:highlight w:val="none"/>
          <w:lang w:val="en-US" w:eastAsia="zh-CN"/>
        </w:rPr>
        <w:t>30%</w:t>
      </w:r>
      <w:r>
        <w:rPr>
          <w:rFonts w:hint="eastAsia" w:ascii="宋体" w:hAnsi="宋体"/>
          <w:szCs w:val="21"/>
          <w:highlight w:val="none"/>
          <w:lang w:eastAsia="zh-CN"/>
        </w:rPr>
        <w:t>履约保证金</w:t>
      </w:r>
      <w:r>
        <w:rPr>
          <w:rFonts w:hint="eastAsia" w:ascii="宋体" w:hAnsi="宋体"/>
          <w:szCs w:val="21"/>
          <w:highlight w:val="none"/>
        </w:rPr>
        <w:t>作为违约金。</w:t>
      </w:r>
    </w:p>
    <w:p>
      <w:pPr>
        <w:pStyle w:val="3"/>
        <w:ind w:firstLine="440" w:firstLineChars="200"/>
        <w:rPr>
          <w:rFonts w:hint="default" w:ascii="宋体" w:hAnsi="宋体"/>
          <w:szCs w:val="21"/>
          <w:lang w:val="en-US" w:eastAsia="zh-CN"/>
        </w:rPr>
      </w:pPr>
      <w:r>
        <w:rPr>
          <w:sz w:val="22"/>
        </w:rPr>
        <w:t>(3)标本在送检过程中出现延迟、遗漏、丢失等情况，或因检验结果误差、错误而导致的医疗纠纷、事故等不良后果的，按对应检验项目费用的2倍扣减费用，且由此产生的赔偿责任由乙方承担。</w:t>
      </w:r>
    </w:p>
    <w:p>
      <w:pPr>
        <w:ind w:firstLine="422" w:firstLineChars="200"/>
        <w:jc w:val="left"/>
        <w:rPr>
          <w:rFonts w:ascii="宋体" w:hAnsi="宋体" w:cs="宋体"/>
          <w:b/>
          <w:bCs/>
          <w:szCs w:val="21"/>
        </w:rPr>
      </w:pPr>
      <w:r>
        <w:rPr>
          <w:rFonts w:hint="eastAsia" w:ascii="宋体" w:hAnsi="宋体" w:cs="宋体"/>
          <w:b/>
          <w:bCs/>
          <w:szCs w:val="21"/>
        </w:rPr>
        <w:t>十</w:t>
      </w:r>
      <w:r>
        <w:rPr>
          <w:rFonts w:hint="eastAsia" w:ascii="宋体" w:hAnsi="宋体" w:cs="宋体"/>
          <w:b/>
          <w:bCs/>
          <w:szCs w:val="21"/>
          <w:lang w:eastAsia="zh-CN"/>
        </w:rPr>
        <w:t>一</w:t>
      </w:r>
      <w:r>
        <w:rPr>
          <w:rFonts w:hint="eastAsia" w:ascii="宋体" w:hAnsi="宋体" w:cs="宋体"/>
          <w:b/>
          <w:bCs/>
          <w:szCs w:val="21"/>
        </w:rPr>
        <w:t>、纠纷的解决</w:t>
      </w:r>
    </w:p>
    <w:p>
      <w:pPr>
        <w:ind w:firstLine="422" w:firstLineChars="200"/>
        <w:jc w:val="left"/>
        <w:rPr>
          <w:rFonts w:hint="eastAsia" w:ascii="宋体" w:hAnsi="宋体" w:cs="宋体"/>
          <w:b/>
          <w:bCs/>
          <w:szCs w:val="21"/>
        </w:rPr>
      </w:pPr>
      <w:r>
        <w:rPr>
          <w:rFonts w:hint="eastAsia" w:ascii="宋体" w:hAnsi="宋体" w:cs="宋体"/>
          <w:b/>
          <w:bCs/>
          <w:szCs w:val="21"/>
        </w:rPr>
        <w:t>甲乙双方在履行本合同约定事项时发生的一切争执和分歧应由双方通过友好协商解决，协商不成的，可向甲方所在地人民法院提起诉讼。诉讼受理期间，双方应继续履行本合同其余部分。</w:t>
      </w:r>
    </w:p>
    <w:p>
      <w:pPr>
        <w:ind w:firstLine="422" w:firstLineChars="200"/>
        <w:jc w:val="left"/>
        <w:rPr>
          <w:rFonts w:ascii="宋体" w:hAnsi="宋体" w:cs="宋体"/>
          <w:szCs w:val="21"/>
        </w:rPr>
      </w:pPr>
      <w:r>
        <w:rPr>
          <w:rFonts w:hint="eastAsia" w:ascii="宋体" w:hAnsi="宋体" w:cs="宋体"/>
          <w:b/>
          <w:bCs/>
          <w:szCs w:val="21"/>
        </w:rPr>
        <w:t>十</w:t>
      </w:r>
      <w:r>
        <w:rPr>
          <w:rFonts w:hint="eastAsia" w:ascii="宋体" w:hAnsi="宋体" w:cs="宋体"/>
          <w:b/>
          <w:bCs/>
          <w:szCs w:val="21"/>
          <w:lang w:eastAsia="zh-CN"/>
        </w:rPr>
        <w:t>二</w:t>
      </w:r>
      <w:r>
        <w:rPr>
          <w:rFonts w:hint="eastAsia" w:ascii="宋体" w:hAnsi="宋体" w:cs="宋体"/>
          <w:b/>
          <w:bCs/>
          <w:szCs w:val="21"/>
        </w:rPr>
        <w:t>、合同的效力</w:t>
      </w:r>
    </w:p>
    <w:p>
      <w:pPr>
        <w:ind w:firstLine="436" w:firstLineChars="200"/>
        <w:jc w:val="left"/>
        <w:rPr>
          <w:rFonts w:ascii="宋体" w:hAnsi="宋体" w:cs="宋体"/>
          <w:szCs w:val="21"/>
        </w:rPr>
      </w:pPr>
      <w:r>
        <w:rPr>
          <w:rFonts w:hint="eastAsia" w:ascii="宋体" w:hAnsi="宋体" w:cs="宋体"/>
          <w:bCs/>
          <w:snapToGrid w:val="0"/>
          <w:spacing w:val="4"/>
          <w:kern w:val="0"/>
          <w:szCs w:val="21"/>
        </w:rPr>
        <w:t>本合同一式</w:t>
      </w:r>
      <w:r>
        <w:rPr>
          <w:rFonts w:hint="eastAsia" w:ascii="宋体" w:hAnsi="宋体" w:cs="宋体"/>
          <w:bCs/>
          <w:snapToGrid w:val="0"/>
          <w:spacing w:val="4"/>
          <w:kern w:val="0"/>
          <w:szCs w:val="21"/>
          <w:lang w:eastAsia="zh-CN"/>
        </w:rPr>
        <w:t>陆</w:t>
      </w:r>
      <w:r>
        <w:rPr>
          <w:rFonts w:hint="eastAsia" w:ascii="宋体" w:hAnsi="宋体" w:cs="宋体"/>
          <w:bCs/>
          <w:snapToGrid w:val="0"/>
          <w:spacing w:val="4"/>
          <w:kern w:val="0"/>
          <w:szCs w:val="21"/>
        </w:rPr>
        <w:t>份，甲乙双方各执</w:t>
      </w:r>
      <w:r>
        <w:rPr>
          <w:rFonts w:hint="eastAsia" w:ascii="宋体" w:hAnsi="宋体" w:cs="宋体"/>
          <w:bCs/>
          <w:snapToGrid w:val="0"/>
          <w:spacing w:val="4"/>
          <w:kern w:val="0"/>
          <w:szCs w:val="21"/>
          <w:lang w:eastAsia="zh-CN"/>
        </w:rPr>
        <w:t>叁</w:t>
      </w:r>
      <w:r>
        <w:rPr>
          <w:rFonts w:hint="eastAsia" w:ascii="宋体" w:hAnsi="宋体" w:cs="宋体"/>
          <w:bCs/>
          <w:snapToGrid w:val="0"/>
          <w:spacing w:val="4"/>
          <w:kern w:val="0"/>
          <w:szCs w:val="21"/>
        </w:rPr>
        <w:t>份，自双方法定代表人签字并加盖公章或合同专用章后生效。</w:t>
      </w:r>
    </w:p>
    <w:p>
      <w:pPr>
        <w:ind w:firstLine="422" w:firstLineChars="200"/>
        <w:jc w:val="left"/>
        <w:rPr>
          <w:rFonts w:ascii="宋体" w:hAnsi="宋体" w:cs="宋体"/>
          <w:szCs w:val="21"/>
        </w:rPr>
      </w:pPr>
      <w:r>
        <w:rPr>
          <w:rFonts w:hint="eastAsia" w:ascii="宋体" w:hAnsi="宋体" w:cs="宋体"/>
          <w:b/>
          <w:bCs/>
          <w:szCs w:val="21"/>
        </w:rPr>
        <w:t>十</w:t>
      </w:r>
      <w:r>
        <w:rPr>
          <w:rFonts w:hint="eastAsia" w:ascii="宋体" w:hAnsi="宋体" w:cs="宋体"/>
          <w:b/>
          <w:bCs/>
          <w:szCs w:val="21"/>
          <w:lang w:eastAsia="zh-CN"/>
        </w:rPr>
        <w:t>三</w:t>
      </w:r>
      <w:r>
        <w:rPr>
          <w:rFonts w:hint="eastAsia" w:ascii="宋体" w:hAnsi="宋体" w:cs="宋体"/>
          <w:b/>
          <w:bCs/>
          <w:szCs w:val="21"/>
        </w:rPr>
        <w:t>、其他</w:t>
      </w:r>
    </w:p>
    <w:p>
      <w:pPr>
        <w:ind w:firstLine="420" w:firstLineChars="200"/>
        <w:jc w:val="left"/>
        <w:rPr>
          <w:rFonts w:ascii="宋体" w:hAnsi="宋体" w:cs="宋体"/>
          <w:szCs w:val="21"/>
        </w:rPr>
      </w:pPr>
      <w:r>
        <w:rPr>
          <w:rFonts w:hint="eastAsia" w:ascii="宋体" w:hAnsi="宋体" w:cs="宋体"/>
          <w:szCs w:val="21"/>
        </w:rPr>
        <w:t xml:space="preserve">1、本合同有效期内，任一方的名称及地址变更的，应及时书面通知另一方，否则，未履行通知义务一方承担不利后果。    </w:t>
      </w:r>
    </w:p>
    <w:p>
      <w:pPr>
        <w:ind w:firstLine="420" w:firstLineChars="200"/>
        <w:jc w:val="left"/>
        <w:rPr>
          <w:rFonts w:ascii="宋体" w:hAnsi="宋体" w:cs="宋体"/>
          <w:szCs w:val="21"/>
        </w:rPr>
      </w:pPr>
      <w:r>
        <w:rPr>
          <w:rFonts w:hint="eastAsia" w:ascii="宋体" w:hAnsi="宋体" w:cs="宋体"/>
          <w:szCs w:val="21"/>
        </w:rPr>
        <w:t xml:space="preserve">2、甲乙双方均应提交各自的盖公章的医疗机构执业许可证、银行开户许可证、统一社会信用代码给对方存档。                            </w:t>
      </w:r>
    </w:p>
    <w:p>
      <w:pPr>
        <w:ind w:firstLine="420" w:firstLineChars="200"/>
        <w:jc w:val="left"/>
        <w:rPr>
          <w:rFonts w:hint="eastAsia" w:ascii="宋体" w:hAnsi="宋体" w:cs="宋体"/>
          <w:szCs w:val="21"/>
        </w:rPr>
      </w:pPr>
      <w:r>
        <w:rPr>
          <w:rFonts w:hint="eastAsia" w:ascii="宋体" w:hAnsi="宋体" w:cs="宋体"/>
          <w:szCs w:val="21"/>
        </w:rPr>
        <w:t>3、未经另一方书面同意，任何一方不得变更或修改本合同；双方协商达成一致的，应签订书面变更合同或补充合同。</w:t>
      </w:r>
    </w:p>
    <w:p>
      <w:pPr>
        <w:ind w:firstLine="420" w:firstLineChars="200"/>
        <w:jc w:val="left"/>
        <w:rPr>
          <w:rFonts w:hint="eastAsia" w:ascii="宋体" w:hAnsi="宋体" w:cs="宋体" w:eastAsiaTheme="minorEastAsia"/>
          <w:szCs w:val="21"/>
          <w:lang w:val="en-US" w:eastAsia="zh-CN"/>
        </w:rPr>
      </w:pPr>
      <w:r>
        <w:rPr>
          <w:rFonts w:hint="eastAsia" w:ascii="宋体" w:hAnsi="宋体" w:cs="宋体"/>
          <w:szCs w:val="21"/>
          <w:lang w:val="en-US" w:eastAsia="zh-CN"/>
        </w:rPr>
        <w:t>4、本合同所涉项目下所有采购/招投标文件、会议纪要、协议、澄清等以及本合同附件（如有）均为本合同不可分割的组成部分，与本合同具有同等法律效力。如上述文件与本合同存在冲突的，以本合同为准。</w:t>
      </w:r>
    </w:p>
    <w:p>
      <w:pPr>
        <w:ind w:firstLine="420" w:firstLineChars="200"/>
        <w:jc w:val="left"/>
        <w:rPr>
          <w:rFonts w:ascii="宋体" w:hAnsi="宋体" w:cs="宋体"/>
          <w:szCs w:val="21"/>
        </w:rPr>
      </w:pPr>
    </w:p>
    <w:p>
      <w:pPr>
        <w:jc w:val="left"/>
        <w:rPr>
          <w:rFonts w:ascii="宋体" w:hAnsi="宋体" w:cs="宋体"/>
          <w:szCs w:val="21"/>
        </w:rPr>
      </w:pPr>
      <w:r>
        <w:rPr>
          <w:rFonts w:hint="eastAsia" w:ascii="宋体" w:hAnsi="宋体" w:cs="宋体"/>
          <w:szCs w:val="21"/>
        </w:rPr>
        <w:t xml:space="preserve">  甲方：                            乙方：</w:t>
      </w:r>
    </w:p>
    <w:p>
      <w:pPr>
        <w:pStyle w:val="3"/>
        <w:rPr>
          <w:rFonts w:hint="eastAsia" w:eastAsiaTheme="minorEastAsia"/>
          <w:lang w:eastAsia="zh-CN"/>
        </w:rPr>
      </w:pPr>
      <w:r>
        <w:rPr>
          <w:rFonts w:hint="eastAsia" w:ascii="宋体" w:hAnsi="宋体" w:cs="宋体"/>
          <w:szCs w:val="21"/>
        </w:rPr>
        <w:t xml:space="preserve">  法定代表人：                     </w:t>
      </w:r>
      <w:r>
        <w:rPr>
          <w:rFonts w:hint="eastAsia"/>
        </w:rPr>
        <w:t>法定代表人</w:t>
      </w:r>
      <w:r>
        <w:rPr>
          <w:rFonts w:hint="eastAsia"/>
          <w:lang w:eastAsia="zh-CN"/>
        </w:rPr>
        <w:t>：</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 xml:space="preserve">      年    月   日                   年    月   日</w:t>
      </w:r>
    </w:p>
    <w:p>
      <w:pPr>
        <w:jc w:val="left"/>
        <w:rPr>
          <w:rFonts w:ascii="宋体" w:hAnsi="宋体" w:cs="宋体"/>
          <w:szCs w:val="21"/>
        </w:rPr>
      </w:pPr>
    </w:p>
    <w:p>
      <w:pPr>
        <w:rPr>
          <w:rFonts w:hint="eastAsia"/>
          <w:lang w:eastAsia="zh-CN"/>
        </w:rPr>
      </w:pPr>
      <w:r>
        <w:rPr>
          <w:rFonts w:hint="eastAsia"/>
          <w:lang w:eastAsia="zh-CN"/>
        </w:rPr>
        <w:t>附件</w:t>
      </w:r>
    </w:p>
    <w:p>
      <w:pPr>
        <w:rPr>
          <w:rFonts w:hint="default"/>
          <w:lang w:val="en-US" w:eastAsia="zh-CN"/>
        </w:rPr>
      </w:pPr>
      <w:r>
        <w:rPr>
          <w:rFonts w:hint="eastAsia"/>
          <w:lang w:val="en-US" w:eastAsia="zh-CN"/>
        </w:rPr>
        <w:t>附件1  项目清单</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8"/>
        <w:gridCol w:w="3600"/>
        <w:gridCol w:w="898"/>
        <w:gridCol w:w="2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539" w:type="pc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序号</w:t>
            </w:r>
          </w:p>
        </w:tc>
        <w:tc>
          <w:tcPr>
            <w:tcW w:w="2161" w:type="pc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rPr>
                <w:rFonts w:hint="default"/>
                <w:lang w:val="en-US" w:eastAsia="zh-CN"/>
              </w:rPr>
            </w:pPr>
            <w:r>
              <w:rPr>
                <w:rFonts w:hint="default"/>
                <w:lang w:val="en-US" w:eastAsia="zh-CN"/>
              </w:rPr>
              <w:t>项目名称</w:t>
            </w:r>
          </w:p>
        </w:tc>
        <w:tc>
          <w:tcPr>
            <w:tcW w:w="539" w:type="pct"/>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序号</w:t>
            </w:r>
          </w:p>
        </w:tc>
        <w:tc>
          <w:tcPr>
            <w:tcW w:w="1759" w:type="pct"/>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rPr>
                <w:rFonts w:hint="default"/>
                <w:lang w:val="en-US" w:eastAsia="zh-CN"/>
              </w:rPr>
            </w:pPr>
            <w:r>
              <w:rPr>
                <w:rFonts w:hint="default"/>
                <w:lang w:val="en-US" w:eastAsia="zh-CN"/>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胃/食管癌精准诊疗Mini套餐（FFPE)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486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乙型肝炎病毒 e 抗原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胃/食管癌精准诊疗Mini套餐（ctDNA)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487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抗乙型肝炎病毒表面抗体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萎缩性胃炎抗体两项套餐</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488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乙型肝炎病毒表面抗原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微小残留白血病检测(15CD,提供即往完整表型信息)</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489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抗甲型肝炎病毒抗体 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万古霉素（VAN），均相酶免法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490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 JO-1 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外周血染色体高分辨核型分析</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491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 Scl-70 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外周血淋巴细胞增多快速鉴别诊断CD系列检测 (15 CD)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492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 SS-B 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外周血淋巴细胞全套(T细胞亚群B细胞NK细胞)</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493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 SS-A 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外斐氏试验(Weill-Felix's Reaction)</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494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 RNP 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脱氢表雄酮（DHEA）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495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 Sm 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痛风/高尿酸血症风险相关基因检测(NGS)</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496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抗双链 DNA 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铜蓝蛋白(CER)</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497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免疫球蛋白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同型半胱氨酸(HCY)</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498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免疫球蛋白 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铁蛋白(FER)</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499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免疫球蛋白 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特殊染色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500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免疫球蛋白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糖尿病自身抗体三项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501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补体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糖链抗原CA72-4</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502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补体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糖链抗原199(CA199)</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503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铅尿液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糖链抗原（CA242）</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504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铅全血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糖类抗原CA50</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505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胎儿染色体无创产前DNA检测PLUS</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506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他克莫司(普乐可复/FK506)</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507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术中病理快速冰冻切片+常规石蜡小标本</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508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甲状腺素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术中病理快速冰冻切片</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509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泌乳素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食物特异性lgG检测14项（经典组合）</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510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苯巴比妥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食物特异性IgG抗体90项,免疫印迹法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511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C 反应蛋白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食入及吸入性过敏原9项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512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天冬氨酸氨基转移酶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食入及吸入过敏原10项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513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直接（结合）胆红素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实体肿瘤精准诊疗Mini套餐（FFPE)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514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无机磷酸盐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实体肿瘤精准诊疗Mini套餐（ctDNA）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515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25-羟基维生素D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实体肿瘤BRCA基因突变检测(FFPE)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516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维生素 D 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生长激素,90分钟,电化学发光法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517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维生素 B12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生长激素,30分钟,电化学发光法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518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载脂蛋白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生长激素,120分钟,电化学发光法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519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载脂蛋白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肾小球滤过率(CKD-EPI,Scr-Cys-C)</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520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甘油三脂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肾功三项（尿素肌酐尿酸 ）</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521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血清蛋白电泳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软组织和骨肿瘤精准诊疗Mini套餐（FFPE)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522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N 端-B 型钠尿肽前体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软组织和骨肿瘤精准诊疗Mini套餐（ctDNA)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523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铁染色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乳腺癌精准诊疗Mini套餐（FFPE)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524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糖原染色/过碘酸雪夫反应 骨髓涂片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乳腺癌精准诊疗Mini套餐（ctDNA)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525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骨髓涂片细胞学检查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人免疫缺陷病毒抗体初筛(Anti-HIV)试验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526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总铁结合力(TIBC)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人类白细胞分化抗原B27(HLA-B27)筛查</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527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总IgE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人附睾蛋白4(HE4)</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528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自身免疫性肝病抗体四项检测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人肺炎衣原体(CP-DNA)定性,PCR法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529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转铁蛋白(TRF)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染色体微阵列分析（optima,流产物）</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530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肿瘤相关物质（TM）联合检测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醛固酮(ALD)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531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肿瘤相关抗原（TM）联合检测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全自动免疫组化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532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肿瘤坏死因子(TNF-α)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全血微量元素七项(Pb,Mn,Ca,Cu,Fe,Zn,Mg)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533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中性粒细胞碱性磷酸酶染色(NAP)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全血微量元素六项(mg)：铅锰铜锌铁镁</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534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中枢神经系统脱髓鞘三项(脑脊液)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前列腺特异性抗原三项 (PSA,F-PSA,F-PSA/PSA)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535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中枢神经系统脱髓鞘疾病三项（AQP4MOGMBP）血清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前列腺癌精准诊疗Mini套餐（FFPE)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536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直接抗人球蛋白试验(DAT)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前列腺癌精准诊疗Mini套餐（ctDNA)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537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脂肪酶（LIP）,酶法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葡萄糖6-磷酸脱氢酶(G-6-PD)缺陷筛查</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538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优生五项(TORCH-IgM)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贫血三项(FER,FOL,VitB12)</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539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优生十项（TORCH-IgM/IgG）,定性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皮质醇组合</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540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隐球菌抗原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皮质醇(16:00),电化学发光法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541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乙型肝炎病毒(HBV-DNA)定量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皮质醇(0:00),电化学发光法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542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乙酰胆碱受体抗体(AChR Ab),放免（RIA）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诺如病毒核酸定性检测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543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乙肝两对半定性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凝血因子XI活性测定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544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乙肝两对半定量(化学发光)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凝血因子VIII活性测定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545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乙肝表面抗原定量(化学发光)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凝血五项(PTAPTTTTFibD-dimer)</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546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疑难病理会诊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凝血四项(PTAPTTTTFib)</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547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胰腺癌精准诊疗Mini套餐（FFPE)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尿游离轻链组合</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548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胰腺癌精准诊疗Mini套餐（ctDNA)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尿香草扁桃酸(VMA),均相酶免法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549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胰岛素自身抗体(定量)IAA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尿微量白蛋白/尿肌酐组合</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550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胰岛素样生长因子 1(IGF-1),化学发光法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尿免疫固定电泳(UIF)</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551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胰岛素释放实验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尿免疫固定电泳（IgD+IgE)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552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叶酸(FOL)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尿蛋白电泳定量（带M蛋白）</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553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恙虫病东方体IgM抗体,胶体金法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尿本周氏蛋白电泳</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554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压力蒸汽灭菌器灭菌效果监测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尿β2微球蛋白</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555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血脂四项(CHOL,TG,HDL-CH,LDL-CH)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脑寄生虫全套（弓形虫抗体2项,肺吸虫IgG,裂头蚴IgG,血吸虫IgG,猪囊尾蚴IgG）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556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血友病筛查（全套）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脑脊液细胞形态学</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557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血液微丝蚴检查,镜检法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脑脊液生化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558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血液疟原虫检查,镜检法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脑脊液寡克隆区带电泳分</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559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血液流变学(12项)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免疫组化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560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血清轻链组合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免疫五项(IgG,IgA,IgM,C3,C4)</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561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血清免疫固定电泳(IgD+IgE)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免疫球蛋白三项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562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血清淀粉样蛋白A(SAA)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免疫球蛋白G4（血）</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563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血浆凝血因子全套（8项）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免疫球蛋白G(IgG)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564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血浆甲氧基肾上腺素类物质（三项）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梅毒螺旋体(TP-DNA)定性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565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血管炎五项(P-ANCAC-ANCA，MPO-Ab，PR3-Ab，ACA)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吗啡(MOR)</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566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血管炎二项(MPO-Ab，PR3-AB)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麻疹病毒二项(MV-IgM,IgG)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567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血常规24项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氯吡格雷安全用药基因检测(CYP2C19基因分型)(PCR)</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568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血β2微球蛋白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氯胺酮(KET)</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569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雄烯二酮(AD),血清,LC-MS/MS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卵巢癌两项（CA125，HE4）</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570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性激素结合球蛋白(SHBG)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卵巢癌精准诊疗Mini套餐（FFPE)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571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新型冠状病毒抗体两项(SARS-CoV-2 IgM/IgG),化学发光法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卵巢癌精准诊疗Mini套餐（ctDNA)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572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腺病毒IgM抗体(ADV-IgM)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流式封闭抗体检测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573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细小病毒(B19-DNA)定性,实时荧光PCR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鳞癌细胞抗原(SCC),化学发光法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574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吸入及食入过敏原10项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淋球菌(NG-DNA)定性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575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戊型肝炎抗体二项(HEV-IgM,HEV-IgG)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淋巴瘤/淋系白血病相关CD系列检测(25CD)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576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无创肠癌基因检测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淋巴瘤/淋系白血病相关CD系列检测(15CD,仅单条细针穿刺/小活检物适用)</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577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胃肠间质瘤精准诊疗Mini套餐（ctDNA)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狼疮样抗凝物质筛查（LA1+LA2）</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578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钾(K)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空腹胰岛素(ins)</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579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钠(Na)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空腹C-肽(c-p)</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580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氯(Cl)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可卡因(COC)</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581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总钙(Ca)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柯萨奇病毒抗体二项(CSV-IgM,IgG)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582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磷(P)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抗子宫内膜抗体(EmAb)</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583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葡萄糖(Glu)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抗心磷脂抗体三项定量(ACL-IgA,IgG,IgM),化学发光法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584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尿素(Urea)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100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抗心磷脂抗体三项(ACA-IgA,IgG,IgM)</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585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尿酸(UA)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101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抗水通道蛋白4(AQP4)抗体,脑脊液,CBA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586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肌酐(Cre)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102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抗双链DNA抗体定量,化学发光法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587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白蛋白(Alb)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103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抗双链DNA抗体(dsDNA)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588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总蛋白(TP)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104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抗肾小球基底膜抗体(GBM),ELISA法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589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总胆固醇(TC)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105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抗平滑肌抗体(ASMA)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590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甘油三酯(TG)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106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抗凝血酶III(AT-III)</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591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丙氨酸氨基转移酶(ALT)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107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抗精子抗体(AsAb)</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592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天门冬氨酸氨基转移酶(AST)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108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抗角蛋白抗体(AKA)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593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总胆红素(TBil)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109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抗甲状腺微粒体抗体（TMAb）</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594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碱性磷酸酶(ALP)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110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抗环瓜氨酸肽抗体定量</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595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淀粉酶(AMY)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111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抗核抗体谱-17项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596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肌酸激酶(CK)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112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抗核抗体(ANA)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597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乳酸脱氢酶(LDH)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113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抗蛋白酶3(PR3-Ab)抗体定量,化学发光法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598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直接胆红素(DBil)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114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抗β2糖蛋白1抗体三项定量(β2 GPI-IgA,IgG,IgM),化学发光法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599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铁(Fe)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115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抗β2糖蛋白1抗体定量(β2 GP1 IgM，IgG,IgA)化学发光法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600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镁(Mg)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116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军团杆菌-IgM抗体(Leg-IgM)</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601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γ-谷氨酰基转移酶(GGT)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117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巨细胞病毒IgM抗体(CMV-IgM),定量,化学发光法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602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α-羟丁酸脱氢酶(a-HBDH)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118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巨细胞病毒IgG抗体定量(CMV-IgG)(发光)</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603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胆碱酯酶（CHE）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119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巨细胞病毒(CMV-DNA)定性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604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脂肪酶（LIP）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120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精子DNA碎片指数（DFI）检测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605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糖化血清蛋白(GSP)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121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结直肠癌相关基因测序检测（基础套餐，FFPE）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606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肌酸激酶-MB（CK-MB活性）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122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结石成份红外光谱分析</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607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肌红蛋白(Myoglobin)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123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结核杆菌抗体(Tb-Ab)</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608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肌钙蛋白T(Troponin 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124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结核杆菌γ-干扰素释放试验,化学发光法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609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超敏CRP(hsCRP)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125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结核杆菌(TB-DNA)定性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610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同型半胱氨酸(Homocysteine)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126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结核分枝杆菌复合群及耐药基因靶向测序,多重靶向扩增-高通量测序法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611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高密度脂蛋白胆固醇(HDL-C)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127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结核斑点试验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612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低密度脂蛋白胆固醇(LDL-C)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128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降钙素(CT)</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613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脂蛋白a(Lp(a))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129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浆细胞肿瘤相关CD系列检测(15CD)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614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载脂蛋白AⅠ(Apolipoprotein AⅠ)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130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艰难梭菌抗原GDH及毒素A和B</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615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载脂蛋白B(Apolipoprotein apo 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131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间接抗人球蛋白试验,微柱凝胶法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616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132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甲状腺球蛋白(Tg)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617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133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甲状腺结合球蛋白</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618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C-反应蛋白(CRP)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134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甲状腺穿刺细胞学检测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619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类风湿因子(RF)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135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甲状腺癌精准诊疗Mini套餐（FFPE)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620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抗链球菌溶血素O(ASO)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136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甲状腺癌精准诊疗Mini套餐（ctDNA)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621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前白蛋白(PA)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137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甲状旁腺激素(PTH)</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622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κ轻链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138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甲型肝炎病毒抗体二项(HAV-IgM，HAV-IgG)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623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λ轻链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139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甲基安非他命(M-Amp)</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624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结合珠蛋白(HPT)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140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急性白血病快速鉴别诊断CD系列检测(15CD)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625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免疫球蛋白G4（IgG4）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141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急慢性白血病/NHL/MDS全面CD系列检测(40 CD)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626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总T3(T3)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142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环孢霉素A浓度(CSA)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627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游离T3(FT3)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143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呼吸道病原四项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628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总T4(T4)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144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红细胞孵育渗透脆性试验+G6PD缺陷筛查</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629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游离T4(FT4)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145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红细胞孵育渗透脆性试验(MDST)</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630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促甲状腺素(TSH)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146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红斑狼疮鉴别三项（ENA,抗DsDNA,组蛋白）</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631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促卵泡成熟激素(FSH)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147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红斑狼疮检测五项(ANA,核小体,ENA,DsDNA,组蛋白)</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632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促黄体生成素(LH)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148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红斑狼疮检测三项(ANA，核小体，抗DsDNA)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633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孕酮(P)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149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过敏原吸入-食物组28项（IgE）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634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催乳素(PRL)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150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过敏原吸入-食物组19项（IgE）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635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睾酮(T)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151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过敏原三项（总IgEfx5ehx2）</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636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雌二醇(E2)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152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骨髓细胞染色体核型分析</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637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C-肽(C-P)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153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骨髓活检+特殊染色1项+免疫组化8项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638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胰岛素(INS)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154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骨髓活检+特殊染色1项+免疫组化3项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639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维生素B12 (VB12)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155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弓形虫IgM抗体定量(TOX-IgM)(发光)</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640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25-羟维生素D3(25-OH-VD3，质谱法)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156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弓形虫IgG抗体定量(TOX-IgG)(发光)</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641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总维生素D(T-VD)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157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高血压五项(A1(37℃),A1(4℃),PRA,ALD,AngII)</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642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生长激素(GH)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158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高血压四项(A1(37℃),A1(4℃),PRA,ALD)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643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促肾上腺皮质激素(ACTH)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159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高血压八项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644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17-ɑ-羟孕酮(17OHP)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160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高敏PNH全套检测(14CD)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645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硫酸脱氢表雄酮(DHEA-S)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161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高灵敏HBV DNA定量(Cobas 6800 System),实时PCR法(内标法)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646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甲胎蛋白(AFP)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162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肝纤五项 (HA,LN,IV-C,PIIINP,CG)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647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癌胚抗原(CEA)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163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肝纤四项(HA,LN,IV-C,PIIINP)</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648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人绒毛膜促性腺激素(HCG)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164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肝吸虫IgG抗体,ELISA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649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前列腺特异性抗原(PSA)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165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肝病寄生虫全套（弓形虫抗体2项,肝吸虫IgG,肺吸虫IgG,包虫IgG）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650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CA 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166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肝病寄生虫全套(肝吸虫IgG,肺吸虫IgG,包虫IgG,弓形虫IgG)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651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CA 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167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风疹病毒IgM抗体定量(RV-IgM)(发光)</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652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CA 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168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风疹病毒IgG抗体定量(RV-IgG)(发光)</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653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β2微球蛋白(β2-microglobulin)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169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分枝杆菌培养组合</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654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铁蛋白(Ferritin)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170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分枝杆菌靶向测序,多重靶向扩增-高通量测序法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655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总Beta-HCG (b-HCG)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171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肺炎支原体抗体二项（MP-IgM,IgG）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656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游离PSA(F-PSA)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172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肺炎支原体抗体二项(MP-IgM,IgG)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657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环孢霉素(Cyclosporine (CsA))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173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肺炎支原体核糖核酸(MP-RNA)定性,RNA恒温扩增</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658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他克莫司(Tarcrolimus (FK506))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174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肺炎支原体(MP-DNA)定性,PCR法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659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西罗莫司(雷帕霉素) (Sirolimus)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175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肺炎衣原体抗体二项（CP-IgM,IgG）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660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卡马西平(Carbamazepine)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176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肺炎衣原体抗体二项(CP-IgM,IgG)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661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地高辛(Digoxin)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177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肺炎衣原体IgM抗体</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662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苯妥英(Phenytoin)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178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肺寄生虫全套（弓形虫抗体2项,肺吸虫IgG,血吸虫IgG）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663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茶碱(Theophylline)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179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肺癌相关基因突变检测 (26基因,ctDNA)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664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丙戊酸(Valproic Acid)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180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肺癌相关基因测序检测 （基础套餐，FFPE）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665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HbA1c (Haemoglobin A1c)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181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肺癌精准诊疗基因和 PD-L1（SP263）综合检测 Mini 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666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N末端前脑钠肽(NT-pro BNP)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182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肺癌精准诊疗基因和 PD-L1（E1L3N）综合检测 Mini 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667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钙(Ca)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183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肺癌精准诊疗基因和 PD-L1（22C3）综合检测 Mini 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668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半胱氨酸蛋白酶抑制剂C(Cystatin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184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肺癌精准诊疗Mini套餐（FFPE)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669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尿素氮(Urea/BUN)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185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肺癌精准诊疗Mini套餐（ctDNA）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670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天门冬氨酸氨基转移酶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186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肥达氏试验和外斐氏试验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671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HbA1c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187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肥达氏试验(Widal Reaction )</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672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视黄醇结合蛋白(RBP)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188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反-三碘甲状腺原氨酸（RT3）</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673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尿免疫球蛋白G(UIGG)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189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儿茶酚胺,血浆,LC-MS/MS</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674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尿转铁蛋白(UTRF)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190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恶性肿瘤特异生长因子,速率法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675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ɑ1微球蛋白(ɑ1-MG)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191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多发性骨髓瘤微小残留检测（15CD）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676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β2微球蛋白(β2-MG)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192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多发性骨髓瘤FISH诊断套餐</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677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尿液视黄醇结合蛋白(RBP)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193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登革热IgG/IgM抗体检测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678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中性粒细胞明胶酶相关载脂蛋白(NGAL)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194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地中海贫血基因检测（621位点）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679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糖类抗原724(CA72-4)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195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地贫基因分型全套(专用含α地贫点突变检测)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680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细胞角蛋白19片段(CYFRA21-1)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196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地贫基因分型(α+β)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681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神经元特异性烯醇化酶(NSE)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197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地高辛（DIG），均相酶免法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682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鳞状细胞癌抗原(SCCA)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198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蛋白S测定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683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糖类抗原50(CA50)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199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蛋白C测定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684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糖类抗原242(CA242)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200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胆管/肝癌精准诊疗Mini套餐（FFPE)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685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胃蛋白酶原Ⅰ(PGⅠ)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201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胆管/肝癌精准诊疗Mini套餐（ctDNA)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686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胃蛋白酶原Ⅱ(PGⅡ)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202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单纯疱疹病毒I型Ⅱ型抗体IgG定量检测（发光）</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687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PGⅠ/PGⅡ比率(PGR)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203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单纯疱疹病毒IgM抗体((HSV-I-IgM)</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688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抗缪勒管激素(AMH)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204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单纯疱疹病毒Ⅱ型两项(IgM+IgG)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689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血铅(Blood Lead)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205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单纯疱疹病毒Ⅱ型(HSVII-DNA)定性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690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氯化物(Cl)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206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单纯疱疹病毒Ⅰ型两项(IgM+IgG)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691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IgA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207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单纯疱疹病毒Ⅰ型IgM+Ⅱ型IgG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692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IgG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208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单纯疱疹病毒Ⅰ型(HSVI-DNA)定性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693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209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单纯疱疹病毒Ⅰ+Ⅱ型(IgM+IgG)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694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铜(Cu)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210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单纯疱疹病毒Ⅰ+Ⅱ型(IgM)</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695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锌(Zn)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211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单纯疱疹病毒(HSV-II)IgM抗体定量,化学发光法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696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清蛋白(Albumin)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212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单纯疱疹病毒(HSV-II)IgG抗体定量,化学发光法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697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α1球蛋白(α1 Globulin)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213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单纯疱疹病毒(HSV-II)IgG抗体</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698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α2球蛋白(α2 Globulin)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214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单纯疱疹病毒(HSV-I)IgG抗体定量,化学发光法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699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β球蛋白(β Globulin)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215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单纯疱疹病毒(HSV-Ⅰ)IgM抗体</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700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г球蛋白(г Globulin)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216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大麻(THC)</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701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尿碘(Urine Iodine)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217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促肾上腺皮质激素（ACTH）电化学发光</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702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血清降钙素原(PCT)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218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促肾上腺皮质激素(ACTH  16:00),电化学发光法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703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总胆汁酸(TBA)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219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促肾上腺皮质激素(ACTH  08:00),电化学发光法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704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腺苷脱氨酶(ADA)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220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促肾上腺皮质激素(ACTH  00:00),电化学发光法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705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超氧化物岐化酶（SOD）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221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促甲状腺激素受体抗体(TRAb),化学发光法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706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β-羟丁酸(β-HB)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222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促红细胞生成素(EPO)</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707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碳酸氢根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223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成人神经退行性疾病相关基因测序检测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708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游离脂肪酸(NEFA)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224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超氧化物歧化酶（SOD）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709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25羟基维生素 D3（25-OH-VD3，质谱法）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225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超薄液基细胞学检测-支气管刷</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710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25羟基维生素 D2（25-OH-VD2，质谱法）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226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超薄液基细胞学检测-细针穿刺活检</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711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5甲基四氢叶酸（5MeTHF，质谱法）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227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超薄液基细胞学检测-尿液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712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蝶酰谷氨酸（PGA，质谱法）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228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超薄液基细胞学检测-非妇科</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713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维生素A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229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肠癌精准诊疗Mini套餐（FFPE)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714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维生素E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230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肠癌精准诊疗Mini套餐（ctDNA)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715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维生素K1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231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布鲁菌病抗体四项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716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甲萘醌-4（MK4，维生素K2，质谱法）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232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不孕五项(EmAb+ACA+AsAb+AoAb+HCG-Ab)</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717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甲萘醌-7（MK7，维生素K2，质谱法）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233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不孕不育抗体六项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718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同型半胱氨酸(Hcy)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234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补体3+补体4</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719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血浆3-甲氧基去甲肾上腺素(NMN)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235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病原微生物宏基因组全套检测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720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血浆3-甲氧基肾上腺素(MN)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236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病理检查与诊断(中标本)</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721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血浆3-甲氧基酪胺(3-MT)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237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病理检查与诊断(小标本)</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722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血浆去甲肾上腺素(NE)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238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病理检查与诊断(活检标本)</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723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血浆肾上腺素(E)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239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病理检查与诊断(大标本)</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724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血浆多巴胺(DA)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240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丙型肝炎抗体二项(HCV-IgM,HCV-IgG)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725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尿液 去甲肾上腺素(NE）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241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丙型肝炎病毒抗体测定(Anti-HCV)，化学发光法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726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尿液 肾上腺素(E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242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丙型肝炎病毒(HCV-RNA)定量</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727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尿液 多巴胺(DA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243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膀胱癌精准诊疗Mini套餐（FFPE)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728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尿液3-甲氧基去甲肾上腺素(NMN)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244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膀胱癌精准诊疗Mini套餐（ctDNA)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729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尿液3-甲氧基肾上腺素(MN)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245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白血病中56融合基因筛查</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730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尿液3-甲氧基酪胺（3-MT）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246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白血病CD系列检测 (28 CD)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731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醛固酮（Aldosterone）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247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白细胞介素6/IL-6</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732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肾素（Renin）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248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安非他命(AMP)</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733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肾素活性（AngⅠ）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249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γ-干扰素释放试验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734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血管紧张素Ⅱ(调查项目)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250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β-地中海贫血基因分型(17种突变)</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735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透明质酸（HA）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251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β2糖蛋白1抗体(β2-GP1-Ab)</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736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层黏连蛋白（LN）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252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α-地贫基因分型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737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Ⅲ型前胶原N端肽（PⅢNP）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253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Y 染色体缺失检测（其他）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738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Ⅳ型胶原（Col 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254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X,Y 染色体分析(CEP X/Y）（其他）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739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白细胞介素6（IL-6）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255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WT1基因定量检测(RQ-PCR)</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740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奥氮平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256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VIII因子抑制物定量测定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741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氯氮平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257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TSGF(恶性肿瘤特异生长因子)</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742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去甲氯氮平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258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TRUST半定量+TPPA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743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利培酮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259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RB-1 基因缺失</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744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阿立哌唑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260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PML-RARα融合基因检测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745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脱氢阿立哌唑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261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PML-RARA融合基因检测(FISH)</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746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氨磺必利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262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PML/RARA分型定量（初诊）</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747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喹硫平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263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phad(吸入性过敏原筛查)-sIgE抗体,免疫荧光法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748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氯丙嗪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264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PD-L1(Roche，SP263)全自动免疫组化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749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万古霉素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265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PD-L1(Roche，SP142)全自动免疫组化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750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HBsAg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266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PD-L1(DAKO，22C3)全自动免疫组化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751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HBsAb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267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p53基因(17p13.1)缺失检测(FISH)</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752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HBeAg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268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MPN相关基因突变及融合检测（中级套餐）（组合）</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753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HBeAb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269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MPN相关基因突变及融合检测（基础套餐）</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754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HBcAb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270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MetaCAP病原微生物核酸高通量测序,探针捕获高通量测序法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755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丙型肝炎病毒抗体(抗HCV)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271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MDS相关基因突变及融合检测（基础套餐）(组合)</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756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抗-HAV 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272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MDS相关CD系列检测(25CD)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757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抗-HBc 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273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MDS相关CD系列检测(15CD)</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758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抗-HEV 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274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MDS fish六项套餐</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759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人类免疫缺陷病毒I型抗体(anti-HIV-1)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275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KRAS/NRAS/BRAF 基因突变检测（测序法, 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760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梅毒抗体(anti-TP)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276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JWA金惟安酒精代谢基因检测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761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乙型肝炎病毒核酸(HBV 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277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JAK2基因V617F突变定性检测(PCR)</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762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丙型肝炎病毒核酸(HCV RNA)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278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I期唐氏综合征筛查(广三PE岗)</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763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结核杆菌(TB 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279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IGH/MAFB 融合基因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764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沙眼衣原体(CT 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280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IGH/MAF 融合基因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765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淋球菌(NG 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281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IGH 基因重排</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766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巨细胞病毒(Cytomegalovirus)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282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HLA-B27-DNA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767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单纯疱疹病毒(Herpes Simplex Virus)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283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HLA-B*5801基因检测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768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弓形体(Toxoplasma Gondii)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284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HER-2/neu基因扩增检测(FISH,组织)</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769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风疹病毒(Rubella Virus) IgG及IgM抗体检测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285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Hb成份分析11项（高分辨血红蛋白成份分析，3个月外）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770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抗双链DNA抗体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286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Hb成份分析（高分辨血红蛋白成份分析，三个月外）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771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抗ENA抗体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287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HBV核苷类似物耐药基因检测,Sanger测序法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772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人乳头瘤病毒(高危HPV-16 、-18 DNA)分型检测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288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fx5e食物性过敏原(牛奶,鸡蛋,黄豆,花生,鳕鱼,小麦)-sIgE抗体,免疫荧光法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773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21种基因型的检测或区分，包括HPV-6、-11、-16、-18、-31、-33、-35、-39、-42、-43、-44、-45、-51、-52、-53、-56、-58、-59、-66、-68和81型。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289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FGFR1 基因(8p11)重排检测</w:t>
            </w:r>
            <w:r>
              <w:rPr>
                <w:rFonts w:hint="default"/>
                <w:lang w:val="en-US" w:eastAsia="zh-CN"/>
              </w:rPr>
              <w:br w:type="textWrapping"/>
            </w:r>
            <w:r>
              <w:rPr>
                <w:rFonts w:hint="default"/>
                <w:lang w:val="en-US" w:eastAsia="zh-CN"/>
              </w:rPr>
              <w:t>（其他）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774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抗环瓜氨酸肽(抗-CCP)抗体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290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ex1(猫皮屑,马皮屑,牛皮屑,狗毛皮屑)-sIgE抗体,免疫荧光法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775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EGFR突变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291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EGFR基因T790M（Digital PCR）</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776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巨细胞病毒核酸(CMV-DNA)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292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EB病毒Rta蛋白抗体IgG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777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细胞色素P450 2C9(CYP2C9)基因分型：*1/*1, *1/*2, *1/*3, *2/*2, *2/*3, *3/*3；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293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EB病毒(EB DNA)定量</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778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T21、T18和T13高通量测序检测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294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EBV原位杂交一项</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779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细胞色素P450 2C19(CYP2C19)基因分型：*1/*1, *1/*2, *1/*3, *2/*2, *2/*3, *3/*3, *1/*17, *2/*17, *17/*17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295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E2A(TCF3)基因重排检测</w:t>
            </w:r>
            <w:r>
              <w:rPr>
                <w:rFonts w:hint="default"/>
                <w:lang w:val="en-US" w:eastAsia="zh-CN"/>
              </w:rPr>
              <w:br w:type="textWrapping"/>
            </w:r>
            <w:r>
              <w:rPr>
                <w:rFonts w:hint="default"/>
                <w:lang w:val="en-US" w:eastAsia="zh-CN"/>
              </w:rPr>
              <w:t xml:space="preserve">（其它） </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780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尿苷二磷酸葡萄糖醛酸转移酶1A1(UGT1A1)基因分型：*1/*1, *1/*28, *28/*28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296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e1(猫皮屑)-sIgE抗体,免疫荧光法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781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乳腺癌HER2扩增FISH检测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297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dsDNA定量</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782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EML4-ALK融合基因检测(FISH)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298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DNA-病原微生物宏基因组检测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783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实体肿瘤体细胞突变高通量测序检测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299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d2(粉尘螨)-sIgE抗体,免疫荧光法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784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BCR-ABL1 p210, BCR-ABL1 p190融合基因检测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300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d1(户尘螨)-sIgE抗体,免疫荧光法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785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细胞色素P450 2D6(CYP2D6)基因分型：*1/*1, *1/*10, *10/*10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301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C-肽释放实验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786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EB病毒核酸(EBV DNA)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302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CYP2C9 基因多态性 </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787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新生儿常见药物性和遗传性耳聋基因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303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CD4细胞ATP释放试验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788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肿瘤游离DNA基因突变高通量测序检测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304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B细胞克隆性评估</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789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肿瘤体细胞突变高通量测序检测生物信息学分析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305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BRCA基因突变检测(HBOC,测序+MLPA)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790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抗中性粒细胞胞浆抗体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306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BRAF基因突变热点检测(测序法)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791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MPO抗体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307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BCR/ABL1融合基因检测(FISH)</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792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PR3抗体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308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APL罕见融合基因检测(定性）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793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EGFR基因突变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309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ANCA二项(免疫)</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794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DMD基因分型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310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ANA+dsDNA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795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有机阴离子转运多肽1B1(SLCO1B1)基因分型：521TT, 521TC, 521CC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311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AFP+CEA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796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细胞色素P450 3A5(CYP3A5)基因分型：*1/*1, *1/*3, *3/*3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312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AA相关基因突变检测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797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亚甲基四氢叶酸还原酶(MTHFR)多态性检测：677TT, 677TC, 677CC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313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Ⅱ期唐氏综合征筛查</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798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遗传病全外显子或医学外显子测序数据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314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24小时尿液儿茶酚胺</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799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染色体基因组结构异常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315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24小时尿免疫球蛋白轻链定量</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800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新型冠状病毒IgM抗体、IgG抗体、总抗体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316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24小时尿蛋白定量(UTP)</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801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遗传病基因变异（高通量测序检测方法）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317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17-酮类固醇(17-KS),均相酶免法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802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血红蛋白(Hb)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318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胃蛋白酶原组合</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803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白细胞(WBC)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319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胃肠间质瘤精准诊疗Mini套餐（FFPE)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804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红细胞(RBC)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320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17-羟皮质类固醇(17-OH),均相酶免法</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805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血小板(PLT)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321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(1-3)-β-D葡聚糖(丹娜G试验)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806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血细胞比容(HCT)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322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TEL/AML1 融合基因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807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血浆凝血酶原时间(Prothrombin Time)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323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EGFR 基因突变 FFPE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808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激活部分凝血活酶时间(Activated Partial Thromboplastin Time)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324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ALK 基因重排（其他）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809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纤维蛋白原(Fibrinogen)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325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总T4</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810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凝血酶时间(Thrombin Time)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326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维生素B12</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811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327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胰岛素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812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胆红素(Bilirubin)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328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叶酸</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813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酮体(Ketones)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329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C-肽</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814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隐血(Blood)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330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催乳素PRL</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815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白细胞(Leukocytes)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331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游离T4</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816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比重(Specific Gravity)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332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总T3</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817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不同类型血细胞图片的识别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333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体生成素LH</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818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不同类型寄生虫图片的识别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334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游离T3</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819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不同类型尿液沉渣图片的识别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335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丙型肝炎病毒基因分型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820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淋巴细胞亚群测定：CD3+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336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突变性β地贫（其他）</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821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淋巴细胞亚群测定：CD3+CD4+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337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突变性β地贫（41-42M）</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822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淋巴细胞亚群测定：CD3+CD8+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338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缺失型α地贫（4.2基因缺失）</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823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淋巴细胞亚群测定：CD3-CD16+CD56+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339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缺失型α地贫（3.7基因缺失）</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824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淋巴细胞亚群测定：CD3-CD19+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340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突变性β地贫（654M）</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825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血液粘度(Blood Viscosity)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341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缺失型α地贫(SEA 东南亚型)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826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网织红细胞百分数(%)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342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NT-pro BNP</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827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凝血因子VIII(Coagulation Factor VIII)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343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粪便转铁蛋白试验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828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凝血因子IX(Coagulation Factor IX)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344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粪便血红蛋白试验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829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凝血因子Ⅺ(Coagulation Factor 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345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切变率为50/S下的粘度（mPa.s）</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830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凝血因子Ⅻ(Coagulation Factor 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346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切变率为200/S下的粘度（mPa.s）</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831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凝血因子Ⅱ(Coagulation FactorⅡ)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347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切变率为1/S下的粘度（mPa.s）</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832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凝血因子Ⅴ(Coagulation Factor 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348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尿沉渣检查</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833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凝血因子Ⅶ(Coagulation Factor 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349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人类免疫缺陷病毒抗体</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834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凝血因子Ⅹ(Coagulation Factor Ⅹ)活性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350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梅毒抗体(非特异)</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835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D-二聚体浓度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351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梅毒抗体(特异)</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836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抗凝血酶(Antithrombin)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352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丙肝抗体</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837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蛋白C(Protein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353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乙肝核心抗体流行病医学调查</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838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蛋白S(Protein S)活性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354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乙肝e抗体</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839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红细胞沉降率(Erythrocyte Sedimentation Rate, ESR)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355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乙肝e抗原</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840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CD34+干细胞百分计数（CD34 Percentage 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356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乙肝表面抗体</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841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CD34+干细胞绝对计数（CD34 Absolute 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357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乙肝表面抗原</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842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血红蛋白A2(Hemoglobin A2)和血红蛋白F(Hemoglobin 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358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丙肝病毒RNA(定量)</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843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人类白细胞抗原B27（HLA-B27）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359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乙肝病毒DNA(定量)</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844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抗凝血因子Ⅹa活性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360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丙肝病毒RNA(定性)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845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纤维蛋白（原）降解产物（FDP）浓度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361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乙肝病毒DNA(定性)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846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人绒毛膜促性腺激素b-亚基(b-HCG)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362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亚硝酸盐(Nitrite)</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847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人绒毛膜促性腺激素游离b-亚基 (Free b-HCG)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363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胆红素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848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游离雌三醇(uE3)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364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尿胆原(Urobilinogen)</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849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瓜氨酸(Cit)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365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酮体</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850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亮氨酸族(Xle)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366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蛋白(Protein)</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851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甲硫氨酸(Met)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367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隐血</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852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苯丙氨酸(Phe)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368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白细胞（脂酶）</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853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酪氨酸(Tyr)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369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尿酸碱度</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854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缬氨酸(Val)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370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酸盐尿β-HCG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855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丙氨酸（Ala）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371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尿比重</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856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精氨酸（Arg）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372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活化部分凝血活酶时间</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857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游离肉碱（C0）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373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纤维蛋白原</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858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乙酰肉碱（C2）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374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国际标准化比值</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859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丙酰肉碱（C3）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375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凝血酶原时间</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860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丁酰肉碱 （C4）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376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平均红细胞血红蛋白浓度</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861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3-羟基丁酰肉碱(C4OH)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377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平均红细胞体积(MCV)</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862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异戊酰肉碱（C5）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378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平均红细胞血红蛋白浓度(MCHC)</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863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戊二酰肉碱（C5DC）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379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平均红细胞血红蛋白含量(MCH)</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864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己酰肉碱（C6）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380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血红蛋白</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865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辛酰肉碱（C8）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381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血小板计数</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866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癸酰肉碱（C10）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382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白细胞计数</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867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月桂酰肉碱（C12）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383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细胞血红蛋白量</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868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十四烷酰肉碱（C14）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384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红细胞计数</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869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棕榈酰肉碱（C16）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385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促甲状腺激素TSH</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870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3-羟基棕榈烯酰肉碱（C16OH）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386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抗EB病毒衣壳IgA</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871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十八碳酰肉碱（C18）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387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钙荧光白染色找真菌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872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妊娠相关血浆蛋白-A(PAPP-A)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388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沙门菌血清学分型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873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人绒毛膜促性腺激素游离b-亚基 ( Free b-HCG)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389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普通需氧菌药敏定量试验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874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产前诊断染色体核型图片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390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脑膜炎奈瑟菌培养＋鉴定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875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抑制素A(Inhibin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391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肺炎链球菌培养＋鉴定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876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3-羟基丙酸(3-Hydroxypropionic Acid)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392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流感嗜血杆菌培养＋鉴定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877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甲基丙二酸(Methylmalonic Acid)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393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B 群链球菌培养＋鉴定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878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戊二酸(Glutaric Acid)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394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化脓链球菌培养＋鉴定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879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琥珀酰丙酮(Succinylacetone)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395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霍乱弧菌培养+鉴定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880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3-羟基-3-甲基戊二酸(3-Hydroxy-3-methyglutaric Acid)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396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厌氧菌培养+鉴定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881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4-羟基苯乳酸(4-Hydroxyphenyllactic Acid)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397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游离甲状腺素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882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2-羟基异己酸(2-Hydroxy-isoctanic Acid)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398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游离三碘甲状原氨酸</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883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2-羟基异戊酸(2-Hydroxyisovaleric Acid)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399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三碘甲状原氨酸</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884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正二十四烷 (Tetracosane)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400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促甲状腺刺激激素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885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托品酸(Tropic acid)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401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卵泡刺激素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886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胎盘生长因子（Placental Growth Factor，PLGF）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402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锂</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887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可溶性血管内皮生长因子受体1（Soluble Fms -like Tyrosine Kinase -1, sFlt-1）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403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β2 微球蛋白</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888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病原菌流行病学调查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404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过氧化物酶染色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889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酵母样真菌药敏试验检测（选做）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405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自然杀伤细胞计数</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890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抗酸染色(Acid-fast Stain)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406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B 淋巴细胞计数</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891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ABO正定型(ABO Grouping)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407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T 淋巴细胞亚群</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892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ABO反定型(ABO Reverse Grouping)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408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总 T 淋巴细胞计数</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893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RhD血型(RhD Typing)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409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SLCO1B1 基因多态性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894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抗体筛检(Antibody Screen)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410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MTHFR（C677T）基因多态性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895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交叉配血(Cross Match)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411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CYP2C9 基因多态性</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896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人类白细胞抗原(HLA) B*27基因检测(Molecular Detection)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412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IGH/FGFR3 融合基因检测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897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人类白细胞抗原(HLA) B*57:01基因检测(Molecular Detection)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413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IGH/C-MYC 融合基因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898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人类白细胞抗原(HLA) B*58:01基因检测(Molecular Detection)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414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IGH/CCND1 融合基因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899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人类白细胞抗原(HLA) B*15:02基因检测(Molecular Detection)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415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IGH/BCL2 融合基因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900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α-和β-地中海贫血基因分型(Thalassemia Genotyping)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416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Her-2 基因扩增</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901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39种细胞色素P450 2C9(CYP2C9)等位基因(allele)，包括CYP2C9*1、*2、*3、*8、*11、*13、*14、*16、*19、*23、*27、*29、*31、*33、*34、*36、*37、*38、*39、*40、*41、*42、*43、*44、*45、*46、*47、*48、*49、*50、*51、*52、*53、*54、*55、*56、*58、*59、*60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417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EGR1/D5S721 基因缺失</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902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ABO血型(ABO Grouping)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418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D7S486/CEP7 基因缺失</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903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Rh(D)血型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419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D20S108 基因缺失</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904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人类嗜T淋巴细胞病毒抗体(HTLV I/II抗体)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420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D13S319/LAMP1 基因缺失</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905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自然杀伤细胞计数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421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MYC 基因重排</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906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PDGFRb 基因重排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422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CKS1B/CDKN2C 基因扩增/缺</w:t>
            </w:r>
            <w:r>
              <w:rPr>
                <w:rFonts w:hint="default"/>
                <w:lang w:val="en-US" w:eastAsia="zh-CN"/>
              </w:rPr>
              <w:br w:type="textWrapping"/>
            </w:r>
            <w:r>
              <w:rPr>
                <w:rFonts w:hint="default"/>
                <w:lang w:val="en-US" w:eastAsia="zh-CN"/>
              </w:rPr>
              <w:t>失</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907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PDGFRA（4q12）基因重排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423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CEP8 基因扩增</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908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MLL 基因重排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424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CEP12 基因扩增</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909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MDM2 基因扩增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425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CBFβ基因重排</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910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MALT1 基因重排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426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BCR/ABL1 融合基因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911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肿瘤标记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427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BCL6 基因重排</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912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间皮标记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428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BCL2 基因重排</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913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恶性黑色素瘤标记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429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ATM 基因缺失</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914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神经内分泌标记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430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AML1/ETO 融合基因</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915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泌尿系统标记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431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1p/19q 杂合性缺失</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916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肺癌标记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432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染色体核型分析</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917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乳腺癌标记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433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新型冠状病毒核糖核酸</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918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激素标记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434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淋球菌核酸</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919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女性生殖系统标记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435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结核/非结核分枝杆菌核酸</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920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消化系统标记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436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人乳头瘤病毒基因分型（23种分型）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921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软组织标记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437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高危型人乳头瘤病毒脱氧核糖核酸</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922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上皮组织标记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438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EB 病毒脱氧核糖核酸</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923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淋巴造血组织标记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439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巨细胞病毒脱氧核糖核</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924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普鲁士蓝染色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440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丙型肝炎病毒核糖核酸</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925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六胺银染色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441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乙型肝炎病毒脱氧核糖核酸</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926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刚果红染色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442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Ki-67 染色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927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弹力纤维染色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443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PR 染色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928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PAS 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444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ER 染色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929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Masson 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445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Her-2 染色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930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D-PAS 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446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DOG-1 染色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931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AB 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447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CD20 染色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932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AB/PAS 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448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CD117 染色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933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手术标本病理诊断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449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ALK 染色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934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活检组织病理诊断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450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网织纤维染色</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935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穿刺组织活检病理诊断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451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组织病理学检查与诊断</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936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抗单纯疱疹病毒Ⅰ型抗体IgG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452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非妇科脱落细胞学检查与诊断</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937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抗弓形虫抗体 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453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妇科脱落细胞学检查与诊断</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938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抗梅毒螺旋体非特异性抗体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454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细针穿刺标本检查</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939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抗梅毒螺旋体抗体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455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细针穿刺细胞学检查与诊断</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940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抗戊型肝炎病毒抗体 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456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一般细菌培养+鉴定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941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抗 RNP 抗体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457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涂片荧光染色镜检查抗酸杆菌（不需浓缩的标本）</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942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Y-球蛋白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458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涂片抗酸染色镜检（不需浓缩的标本）</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943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β1-球蛋白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459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糖链抗原 19-9</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944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β2-球蛋白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460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糖链抗原 15-3</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945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GJB2(35)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461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糖链抗原 125</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946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GJB3(538)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462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游离前列腺特异性抗原</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947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线粒体12SrRNA(1494)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463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总前列腺特异性抗原</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948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SLC26A4(2168)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464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抗链球菌溶血素 O</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949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GJB2(176)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465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抗单纯疱疹病毒Ⅱ型抗体IgG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950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GJB2(235)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466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抗单纯疱疹病毒Ⅱ型抗体IgM</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951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GJB2(299)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467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不规则抗体筛查</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952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SLC26A4(IVS7-2)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468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ABO 血型鉴定（反定型）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953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耐甲氧西林金黄色葡萄糖球菌耐药基因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469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抗单纯疱疹病毒Ⅰ型抗体IgM</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954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轻链LAMBDA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470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抗巨细胞病毒抗体 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955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轻链KAPPA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471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抗巨细胞病毒抗体 IgM</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956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游离轻链KAPPA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472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抗风疹病毒抗体 IgG 血清</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957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游离轻链LAMBDA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473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抗风疹病毒抗体 IgM 血清</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958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血栓弹力图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474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抗弓形虫抗体 IgG 血清</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959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乙型肝炎病毒基因分型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475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RhD 血型鉴定（或 Rh 血型 D抗原鉴定）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960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真菌细胞壁(1，3)-β-D-葡聚糖试验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476</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ABO 血型鉴定（正定型）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961</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EBV-DNA(定量)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477</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丝状真菌鉴定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962</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EBV-DNA(定性)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478</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丝状真菌培养</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963</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解脲脲原体核糖核酸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479</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霍乱弧菌血清学分型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964</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墨汁染色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480</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志贺菌血清学分型</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965</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生殖支原体核糖核酸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481</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普通需氧菌药敏定性试验</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966</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沙眼衣原体核糖核酸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482</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淋病奈瑟菌培养+鉴定</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967</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军团菌尿抗原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483</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丙型肝炎病毒-IgG</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968</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HCMV-DNA(定量)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484</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抗乙型肝炎病毒核心抗体IgM</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969</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HCMV-DNA(定性)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485</w:t>
            </w:r>
          </w:p>
        </w:tc>
        <w:tc>
          <w:tcPr>
            <w:tcW w:w="2161"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 xml:space="preserve"> 抗乙型肝炎病毒 e 抗体</w:t>
            </w:r>
          </w:p>
        </w:tc>
        <w:tc>
          <w:tcPr>
            <w:tcW w:w="539" w:type="pct"/>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hint="default"/>
                <w:lang w:val="en-US" w:eastAsia="zh-CN"/>
              </w:rPr>
            </w:pPr>
            <w:r>
              <w:rPr>
                <w:rFonts w:hint="default"/>
                <w:lang w:val="en-US" w:eastAsia="zh-CN"/>
              </w:rPr>
              <w:t>970</w:t>
            </w:r>
          </w:p>
        </w:tc>
        <w:tc>
          <w:tcPr>
            <w:tcW w:w="1759" w:type="pc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rPr>
                <w:rFonts w:hint="default"/>
                <w:lang w:val="en-US" w:eastAsia="zh-CN"/>
              </w:rPr>
            </w:pPr>
            <w:r>
              <w:rPr>
                <w:rFonts w:hint="default"/>
                <w:lang w:val="en-US" w:eastAsia="zh-CN"/>
              </w:rPr>
              <w:t>层连蛋白</w:t>
            </w:r>
          </w:p>
        </w:tc>
      </w:tr>
    </w:tbl>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pPr>
        <w:rPr>
          <w:sz w:val="21"/>
        </w:rPr>
      </w:pPr>
    </w:p>
    <w:p>
      <w:bookmarkStart w:id="0" w:name="_GoBack"/>
      <w:bookmarkEnd w:id="0"/>
      <w:r>
        <w:rPr>
          <w:sz w:val="21"/>
        </w:rPr>
        <w:t>附件</w:t>
      </w:r>
      <w:r>
        <w:rPr>
          <w:rFonts w:hint="eastAsia"/>
          <w:sz w:val="21"/>
          <w:lang w:val="en-US" w:eastAsia="zh-CN"/>
        </w:rPr>
        <w:t>2</w:t>
      </w:r>
      <w:r>
        <w:rPr>
          <w:sz w:val="21"/>
        </w:rPr>
        <w:t>：检验服务质量季度考核表</w:t>
      </w:r>
    </w:p>
    <w:p>
      <w:r>
        <w:t xml:space="preserve"> </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67"/>
        <w:gridCol w:w="987"/>
        <w:gridCol w:w="2902"/>
        <w:gridCol w:w="937"/>
        <w:gridCol w:w="301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7" w:type="dxa"/>
            <w:tcBorders>
              <w:top w:val="single" w:color="000000" w:sz="4" w:space="0"/>
              <w:left w:val="single" w:color="000000" w:sz="4" w:space="0"/>
              <w:bottom w:val="single" w:color="000000" w:sz="4" w:space="0"/>
              <w:right w:val="single" w:color="000000" w:sz="4" w:space="0"/>
            </w:tcBorders>
            <w:vAlign w:val="top"/>
          </w:tcPr>
          <w:p>
            <w:pPr>
              <w:jc w:val="center"/>
            </w:pPr>
            <w:r>
              <w:rPr>
                <w:sz w:val="22"/>
              </w:rPr>
              <w:t xml:space="preserve">    </w:t>
            </w:r>
            <w:r>
              <w:rPr>
                <w:sz w:val="21"/>
              </w:rPr>
              <w:t>序号</w:t>
            </w:r>
          </w:p>
        </w:tc>
        <w:tc>
          <w:tcPr>
            <w:tcW w:w="987" w:type="dxa"/>
            <w:tcBorders>
              <w:top w:val="single" w:color="000000" w:sz="4" w:space="0"/>
              <w:left w:val="nil"/>
              <w:bottom w:val="single" w:color="000000" w:sz="4" w:space="0"/>
              <w:right w:val="single" w:color="000000" w:sz="4" w:space="0"/>
            </w:tcBorders>
            <w:vAlign w:val="top"/>
          </w:tcPr>
          <w:p>
            <w:pPr>
              <w:jc w:val="center"/>
            </w:pPr>
            <w:r>
              <w:rPr>
                <w:sz w:val="21"/>
              </w:rPr>
              <w:t>考核项目</w:t>
            </w:r>
          </w:p>
        </w:tc>
        <w:tc>
          <w:tcPr>
            <w:tcW w:w="2902" w:type="dxa"/>
            <w:tcBorders>
              <w:top w:val="single" w:color="000000" w:sz="4" w:space="0"/>
              <w:left w:val="nil"/>
              <w:bottom w:val="single" w:color="000000" w:sz="4" w:space="0"/>
              <w:right w:val="single" w:color="000000" w:sz="4" w:space="0"/>
            </w:tcBorders>
            <w:vAlign w:val="top"/>
          </w:tcPr>
          <w:p>
            <w:pPr>
              <w:jc w:val="center"/>
            </w:pPr>
            <w:r>
              <w:rPr>
                <w:sz w:val="21"/>
              </w:rPr>
              <w:t>考核内容</w:t>
            </w:r>
          </w:p>
        </w:tc>
        <w:tc>
          <w:tcPr>
            <w:tcW w:w="937" w:type="dxa"/>
            <w:tcBorders>
              <w:top w:val="single" w:color="000000" w:sz="4" w:space="0"/>
              <w:left w:val="nil"/>
              <w:bottom w:val="single" w:color="000000" w:sz="4" w:space="0"/>
              <w:right w:val="single" w:color="000000" w:sz="4" w:space="0"/>
            </w:tcBorders>
            <w:vAlign w:val="top"/>
          </w:tcPr>
          <w:p>
            <w:pPr>
              <w:jc w:val="center"/>
            </w:pPr>
            <w:r>
              <w:rPr>
                <w:sz w:val="21"/>
              </w:rPr>
              <w:t>满分值</w:t>
            </w:r>
          </w:p>
        </w:tc>
        <w:tc>
          <w:tcPr>
            <w:tcW w:w="3011" w:type="dxa"/>
            <w:tcBorders>
              <w:top w:val="single" w:color="000000" w:sz="4" w:space="0"/>
              <w:left w:val="nil"/>
              <w:bottom w:val="single" w:color="000000" w:sz="4" w:space="0"/>
              <w:right w:val="single" w:color="000000" w:sz="4" w:space="0"/>
            </w:tcBorders>
            <w:vAlign w:val="top"/>
          </w:tcPr>
          <w:p>
            <w:pPr>
              <w:jc w:val="center"/>
            </w:pPr>
            <w:r>
              <w:rPr>
                <w:sz w:val="21"/>
              </w:rPr>
              <w:t>扣分原则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7" w:type="dxa"/>
            <w:tcBorders>
              <w:top w:val="nil"/>
              <w:left w:val="single" w:color="000000" w:sz="4" w:space="0"/>
              <w:bottom w:val="single" w:color="000000" w:sz="4" w:space="0"/>
              <w:right w:val="single" w:color="000000" w:sz="4" w:space="0"/>
            </w:tcBorders>
            <w:vAlign w:val="top"/>
          </w:tcPr>
          <w:p>
            <w:pPr>
              <w:jc w:val="center"/>
            </w:pPr>
            <w:r>
              <w:rPr>
                <w:sz w:val="21"/>
              </w:rPr>
              <w:t>1</w:t>
            </w:r>
          </w:p>
        </w:tc>
        <w:tc>
          <w:tcPr>
            <w:tcW w:w="987" w:type="dxa"/>
            <w:vMerge w:val="restart"/>
            <w:tcBorders>
              <w:top w:val="nil"/>
              <w:left w:val="nil"/>
              <w:bottom w:val="single" w:color="000000" w:sz="4" w:space="0"/>
              <w:right w:val="single" w:color="000000" w:sz="4" w:space="0"/>
            </w:tcBorders>
            <w:vAlign w:val="top"/>
          </w:tcPr>
          <w:p>
            <w:pPr>
              <w:jc w:val="center"/>
            </w:pPr>
            <w:r>
              <w:rPr>
                <w:sz w:val="21"/>
              </w:rPr>
              <w:t>标本</w:t>
            </w:r>
          </w:p>
          <w:p>
            <w:pPr>
              <w:jc w:val="center"/>
            </w:pPr>
            <w:r>
              <w:rPr>
                <w:sz w:val="21"/>
              </w:rPr>
              <w:t>接收</w:t>
            </w:r>
          </w:p>
        </w:tc>
        <w:tc>
          <w:tcPr>
            <w:tcW w:w="2902" w:type="dxa"/>
            <w:tcBorders>
              <w:top w:val="nil"/>
              <w:left w:val="nil"/>
              <w:bottom w:val="single" w:color="000000" w:sz="4" w:space="0"/>
              <w:right w:val="single" w:color="000000" w:sz="4" w:space="0"/>
            </w:tcBorders>
            <w:vAlign w:val="top"/>
          </w:tcPr>
          <w:p>
            <w:pPr>
              <w:jc w:val="both"/>
            </w:pPr>
            <w:r>
              <w:rPr>
                <w:sz w:val="21"/>
              </w:rPr>
              <w:t>标本及时接收；无出现标本遗失、丢失。</w:t>
            </w:r>
          </w:p>
        </w:tc>
        <w:tc>
          <w:tcPr>
            <w:tcW w:w="937" w:type="dxa"/>
            <w:tcBorders>
              <w:top w:val="nil"/>
              <w:left w:val="nil"/>
              <w:bottom w:val="single" w:color="000000" w:sz="4" w:space="0"/>
              <w:right w:val="single" w:color="000000" w:sz="4" w:space="0"/>
            </w:tcBorders>
            <w:vAlign w:val="top"/>
          </w:tcPr>
          <w:p>
            <w:pPr>
              <w:jc w:val="center"/>
            </w:pPr>
            <w:r>
              <w:rPr>
                <w:sz w:val="21"/>
              </w:rPr>
              <w:t>20分</w:t>
            </w:r>
          </w:p>
        </w:tc>
        <w:tc>
          <w:tcPr>
            <w:tcW w:w="3011" w:type="dxa"/>
            <w:tcBorders>
              <w:top w:val="nil"/>
              <w:left w:val="nil"/>
              <w:bottom w:val="single" w:color="000000" w:sz="4" w:space="0"/>
              <w:right w:val="single" w:color="000000" w:sz="4" w:space="0"/>
            </w:tcBorders>
            <w:vAlign w:val="top"/>
          </w:tcPr>
          <w:p>
            <w:pPr>
              <w:jc w:val="both"/>
            </w:pPr>
            <w:r>
              <w:rPr>
                <w:sz w:val="21"/>
              </w:rPr>
              <w:t>标本未及时接收，每例扣2分；标本遗失、标本丢失每例扣5分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7"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987" w:type="dxa"/>
            <w:vMerge w:val="continue"/>
            <w:tcBorders>
              <w:top w:val="nil"/>
              <w:left w:val="nil"/>
              <w:bottom w:val="single" w:color="000000" w:sz="4" w:space="0"/>
              <w:right w:val="single" w:color="000000" w:sz="4" w:space="0"/>
            </w:tcBorders>
          </w:tcPr>
          <w:p/>
        </w:tc>
        <w:tc>
          <w:tcPr>
            <w:tcW w:w="2902" w:type="dxa"/>
            <w:tcBorders>
              <w:top w:val="nil"/>
              <w:left w:val="nil"/>
              <w:bottom w:val="single" w:color="000000" w:sz="4" w:space="0"/>
              <w:right w:val="single" w:color="000000" w:sz="4" w:space="0"/>
            </w:tcBorders>
            <w:vAlign w:val="top"/>
          </w:tcPr>
          <w:p>
            <w:pPr>
              <w:jc w:val="both"/>
            </w:pPr>
            <w:r>
              <w:rPr>
                <w:sz w:val="21"/>
              </w:rPr>
              <w:t>按规范流程进行标本登记</w:t>
            </w:r>
          </w:p>
        </w:tc>
        <w:tc>
          <w:tcPr>
            <w:tcW w:w="937" w:type="dxa"/>
            <w:tcBorders>
              <w:top w:val="nil"/>
              <w:left w:val="nil"/>
              <w:bottom w:val="single" w:color="000000" w:sz="4" w:space="0"/>
              <w:right w:val="single" w:color="000000" w:sz="4" w:space="0"/>
            </w:tcBorders>
            <w:vAlign w:val="top"/>
          </w:tcPr>
          <w:p>
            <w:pPr>
              <w:jc w:val="center"/>
            </w:pPr>
            <w:r>
              <w:rPr>
                <w:sz w:val="21"/>
              </w:rPr>
              <w:t>5分</w:t>
            </w:r>
          </w:p>
        </w:tc>
        <w:tc>
          <w:tcPr>
            <w:tcW w:w="3011" w:type="dxa"/>
            <w:tcBorders>
              <w:top w:val="nil"/>
              <w:left w:val="nil"/>
              <w:bottom w:val="single" w:color="000000" w:sz="4" w:space="0"/>
              <w:right w:val="single" w:color="000000" w:sz="4" w:space="0"/>
            </w:tcBorders>
            <w:vAlign w:val="top"/>
          </w:tcPr>
          <w:p>
            <w:pPr>
              <w:jc w:val="both"/>
            </w:pPr>
            <w:r>
              <w:rPr>
                <w:sz w:val="21"/>
              </w:rPr>
              <w:t>未按规范进行标本登记每出现1例扣1分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7" w:type="dxa"/>
            <w:tcBorders>
              <w:top w:val="nil"/>
              <w:left w:val="single" w:color="000000" w:sz="4" w:space="0"/>
              <w:bottom w:val="single" w:color="000000" w:sz="4" w:space="0"/>
              <w:right w:val="single" w:color="000000" w:sz="4" w:space="0"/>
            </w:tcBorders>
            <w:vAlign w:val="top"/>
          </w:tcPr>
          <w:p>
            <w:pPr>
              <w:jc w:val="center"/>
            </w:pPr>
            <w:r>
              <w:rPr>
                <w:sz w:val="21"/>
              </w:rPr>
              <w:t>3</w:t>
            </w:r>
          </w:p>
        </w:tc>
        <w:tc>
          <w:tcPr>
            <w:tcW w:w="987" w:type="dxa"/>
            <w:vMerge w:val="continue"/>
            <w:tcBorders>
              <w:top w:val="nil"/>
              <w:left w:val="nil"/>
              <w:bottom w:val="single" w:color="000000" w:sz="4" w:space="0"/>
              <w:right w:val="single" w:color="000000" w:sz="4" w:space="0"/>
            </w:tcBorders>
          </w:tcPr>
          <w:p/>
        </w:tc>
        <w:tc>
          <w:tcPr>
            <w:tcW w:w="2902" w:type="dxa"/>
            <w:tcBorders>
              <w:top w:val="nil"/>
              <w:left w:val="nil"/>
              <w:bottom w:val="single" w:color="000000" w:sz="4" w:space="0"/>
              <w:right w:val="single" w:color="000000" w:sz="4" w:space="0"/>
            </w:tcBorders>
            <w:vAlign w:val="top"/>
          </w:tcPr>
          <w:p>
            <w:pPr>
              <w:jc w:val="both"/>
            </w:pPr>
            <w:r>
              <w:rPr>
                <w:sz w:val="21"/>
              </w:rPr>
              <w:t>标本初检发现不合格应及时报告医院</w:t>
            </w:r>
          </w:p>
        </w:tc>
        <w:tc>
          <w:tcPr>
            <w:tcW w:w="937" w:type="dxa"/>
            <w:tcBorders>
              <w:top w:val="nil"/>
              <w:left w:val="nil"/>
              <w:bottom w:val="single" w:color="000000" w:sz="4" w:space="0"/>
              <w:right w:val="single" w:color="000000" w:sz="4" w:space="0"/>
            </w:tcBorders>
            <w:vAlign w:val="top"/>
          </w:tcPr>
          <w:p>
            <w:pPr>
              <w:jc w:val="center"/>
            </w:pPr>
            <w:r>
              <w:rPr>
                <w:sz w:val="21"/>
              </w:rPr>
              <w:t>5分</w:t>
            </w:r>
          </w:p>
        </w:tc>
        <w:tc>
          <w:tcPr>
            <w:tcW w:w="3011" w:type="dxa"/>
            <w:tcBorders>
              <w:top w:val="nil"/>
              <w:left w:val="nil"/>
              <w:bottom w:val="single" w:color="000000" w:sz="4" w:space="0"/>
              <w:right w:val="single" w:color="000000" w:sz="4" w:space="0"/>
            </w:tcBorders>
            <w:vAlign w:val="top"/>
          </w:tcPr>
          <w:p>
            <w:pPr>
              <w:jc w:val="both"/>
            </w:pPr>
            <w:r>
              <w:rPr>
                <w:sz w:val="21"/>
              </w:rPr>
              <w:t>未及时报告医院每出现1例扣1分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7" w:type="dxa"/>
            <w:tcBorders>
              <w:top w:val="nil"/>
              <w:left w:val="single" w:color="000000" w:sz="4" w:space="0"/>
              <w:bottom w:val="single" w:color="000000" w:sz="4" w:space="0"/>
              <w:right w:val="single" w:color="000000" w:sz="4" w:space="0"/>
            </w:tcBorders>
            <w:vAlign w:val="top"/>
          </w:tcPr>
          <w:p>
            <w:pPr>
              <w:jc w:val="center"/>
            </w:pPr>
            <w:r>
              <w:rPr>
                <w:sz w:val="21"/>
              </w:rPr>
              <w:t>4</w:t>
            </w:r>
          </w:p>
        </w:tc>
        <w:tc>
          <w:tcPr>
            <w:tcW w:w="987" w:type="dxa"/>
            <w:vMerge w:val="restart"/>
            <w:tcBorders>
              <w:top w:val="nil"/>
              <w:left w:val="nil"/>
              <w:bottom w:val="single" w:color="000000" w:sz="4" w:space="0"/>
              <w:right w:val="single" w:color="000000" w:sz="4" w:space="0"/>
            </w:tcBorders>
            <w:vAlign w:val="top"/>
          </w:tcPr>
          <w:p>
            <w:pPr>
              <w:jc w:val="center"/>
            </w:pPr>
            <w:r>
              <w:rPr>
                <w:sz w:val="21"/>
              </w:rPr>
              <w:t>标本</w:t>
            </w:r>
          </w:p>
          <w:p>
            <w:pPr>
              <w:jc w:val="center"/>
            </w:pPr>
            <w:r>
              <w:rPr>
                <w:sz w:val="21"/>
              </w:rPr>
              <w:t>检验</w:t>
            </w:r>
          </w:p>
        </w:tc>
        <w:tc>
          <w:tcPr>
            <w:tcW w:w="2902" w:type="dxa"/>
            <w:tcBorders>
              <w:top w:val="nil"/>
              <w:left w:val="nil"/>
              <w:bottom w:val="single" w:color="000000" w:sz="4" w:space="0"/>
              <w:right w:val="single" w:color="000000" w:sz="4" w:space="0"/>
            </w:tcBorders>
            <w:vAlign w:val="top"/>
          </w:tcPr>
          <w:p>
            <w:pPr>
              <w:jc w:val="both"/>
            </w:pPr>
            <w:r>
              <w:rPr>
                <w:sz w:val="21"/>
              </w:rPr>
              <w:t>按规定时间进行标本</w:t>
            </w:r>
            <w:r>
              <w:rPr>
                <w:rFonts w:hint="eastAsia"/>
                <w:sz w:val="21"/>
                <w:lang w:eastAsia="zh-CN"/>
              </w:rPr>
              <w:t>检测</w:t>
            </w:r>
            <w:r>
              <w:rPr>
                <w:sz w:val="21"/>
              </w:rPr>
              <w:t>，</w:t>
            </w:r>
            <w:r>
              <w:rPr>
                <w:rFonts w:hint="eastAsia"/>
                <w:sz w:val="21"/>
                <w:lang w:eastAsia="zh-CN"/>
              </w:rPr>
              <w:t>检测</w:t>
            </w:r>
            <w:r>
              <w:rPr>
                <w:sz w:val="21"/>
              </w:rPr>
              <w:t>过程中无出现标本遗失、丢失情况</w:t>
            </w:r>
          </w:p>
        </w:tc>
        <w:tc>
          <w:tcPr>
            <w:tcW w:w="937" w:type="dxa"/>
            <w:tcBorders>
              <w:top w:val="nil"/>
              <w:left w:val="nil"/>
              <w:bottom w:val="single" w:color="000000" w:sz="4" w:space="0"/>
              <w:right w:val="single" w:color="000000" w:sz="4" w:space="0"/>
            </w:tcBorders>
            <w:vAlign w:val="top"/>
          </w:tcPr>
          <w:p>
            <w:pPr>
              <w:jc w:val="center"/>
            </w:pPr>
            <w:r>
              <w:rPr>
                <w:sz w:val="21"/>
              </w:rPr>
              <w:t>20分</w:t>
            </w:r>
          </w:p>
        </w:tc>
        <w:tc>
          <w:tcPr>
            <w:tcW w:w="3011" w:type="dxa"/>
            <w:tcBorders>
              <w:top w:val="nil"/>
              <w:left w:val="nil"/>
              <w:bottom w:val="single" w:color="000000" w:sz="4" w:space="0"/>
              <w:right w:val="single" w:color="000000" w:sz="4" w:space="0"/>
            </w:tcBorders>
            <w:vAlign w:val="top"/>
          </w:tcPr>
          <w:p>
            <w:pPr>
              <w:jc w:val="both"/>
            </w:pPr>
            <w:r>
              <w:rPr>
                <w:sz w:val="21"/>
              </w:rPr>
              <w:t>未按规定时间进行标本送检，每出现一例扣2分；标本遗失、丢失每出现一例扣5分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7" w:type="dxa"/>
            <w:tcBorders>
              <w:top w:val="nil"/>
              <w:left w:val="single" w:color="000000" w:sz="4" w:space="0"/>
              <w:bottom w:val="single" w:color="000000" w:sz="4" w:space="0"/>
              <w:right w:val="single" w:color="000000" w:sz="4" w:space="0"/>
            </w:tcBorders>
            <w:vAlign w:val="top"/>
          </w:tcPr>
          <w:p>
            <w:pPr>
              <w:jc w:val="center"/>
            </w:pPr>
            <w:r>
              <w:rPr>
                <w:sz w:val="21"/>
              </w:rPr>
              <w:t>5</w:t>
            </w:r>
          </w:p>
        </w:tc>
        <w:tc>
          <w:tcPr>
            <w:tcW w:w="987" w:type="dxa"/>
            <w:vMerge w:val="continue"/>
            <w:tcBorders>
              <w:top w:val="nil"/>
              <w:left w:val="nil"/>
              <w:bottom w:val="single" w:color="000000" w:sz="4" w:space="0"/>
              <w:right w:val="single" w:color="000000" w:sz="4" w:space="0"/>
            </w:tcBorders>
          </w:tcPr>
          <w:p/>
        </w:tc>
        <w:tc>
          <w:tcPr>
            <w:tcW w:w="2902" w:type="dxa"/>
            <w:tcBorders>
              <w:top w:val="nil"/>
              <w:left w:val="nil"/>
              <w:bottom w:val="single" w:color="000000" w:sz="4" w:space="0"/>
              <w:right w:val="single" w:color="000000" w:sz="4" w:space="0"/>
            </w:tcBorders>
            <w:vAlign w:val="top"/>
          </w:tcPr>
          <w:p>
            <w:pPr>
              <w:jc w:val="both"/>
            </w:pPr>
            <w:r>
              <w:rPr>
                <w:sz w:val="21"/>
              </w:rPr>
              <w:t>检查结果按规定时间出具</w:t>
            </w:r>
          </w:p>
        </w:tc>
        <w:tc>
          <w:tcPr>
            <w:tcW w:w="937" w:type="dxa"/>
            <w:tcBorders>
              <w:top w:val="nil"/>
              <w:left w:val="nil"/>
              <w:bottom w:val="single" w:color="000000" w:sz="4" w:space="0"/>
              <w:right w:val="single" w:color="000000" w:sz="4" w:space="0"/>
            </w:tcBorders>
            <w:vAlign w:val="top"/>
          </w:tcPr>
          <w:p>
            <w:pPr>
              <w:jc w:val="center"/>
            </w:pPr>
            <w:r>
              <w:rPr>
                <w:sz w:val="21"/>
              </w:rPr>
              <w:t>5分</w:t>
            </w:r>
          </w:p>
        </w:tc>
        <w:tc>
          <w:tcPr>
            <w:tcW w:w="3011" w:type="dxa"/>
            <w:tcBorders>
              <w:top w:val="nil"/>
              <w:left w:val="nil"/>
              <w:bottom w:val="single" w:color="000000" w:sz="4" w:space="0"/>
              <w:right w:val="single" w:color="000000" w:sz="4" w:space="0"/>
            </w:tcBorders>
            <w:vAlign w:val="top"/>
          </w:tcPr>
          <w:p>
            <w:pPr>
              <w:jc w:val="both"/>
            </w:pPr>
            <w:r>
              <w:rPr>
                <w:sz w:val="21"/>
              </w:rPr>
              <w:t>检验结果未在规定时间出具每例扣1分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7" w:type="dxa"/>
            <w:tcBorders>
              <w:top w:val="nil"/>
              <w:left w:val="single" w:color="000000" w:sz="4" w:space="0"/>
              <w:bottom w:val="single" w:color="000000" w:sz="4" w:space="0"/>
              <w:right w:val="single" w:color="000000" w:sz="4" w:space="0"/>
            </w:tcBorders>
            <w:vAlign w:val="top"/>
          </w:tcPr>
          <w:p>
            <w:pPr>
              <w:jc w:val="center"/>
            </w:pPr>
            <w:r>
              <w:rPr>
                <w:sz w:val="21"/>
              </w:rPr>
              <w:t>6</w:t>
            </w:r>
          </w:p>
        </w:tc>
        <w:tc>
          <w:tcPr>
            <w:tcW w:w="987" w:type="dxa"/>
            <w:vMerge w:val="continue"/>
            <w:tcBorders>
              <w:top w:val="nil"/>
              <w:left w:val="nil"/>
              <w:bottom w:val="single" w:color="000000" w:sz="4" w:space="0"/>
              <w:right w:val="single" w:color="000000" w:sz="4" w:space="0"/>
            </w:tcBorders>
          </w:tcPr>
          <w:p/>
        </w:tc>
        <w:tc>
          <w:tcPr>
            <w:tcW w:w="2902" w:type="dxa"/>
            <w:tcBorders>
              <w:top w:val="nil"/>
              <w:left w:val="nil"/>
              <w:bottom w:val="single" w:color="000000" w:sz="4" w:space="0"/>
              <w:right w:val="single" w:color="000000" w:sz="4" w:space="0"/>
            </w:tcBorders>
            <w:vAlign w:val="top"/>
          </w:tcPr>
          <w:p>
            <w:pPr>
              <w:jc w:val="both"/>
            </w:pPr>
            <w:r>
              <w:rPr>
                <w:sz w:val="21"/>
              </w:rPr>
              <w:t>报告单书写整洁、无错项、无漏项、签名易辨认</w:t>
            </w:r>
          </w:p>
        </w:tc>
        <w:tc>
          <w:tcPr>
            <w:tcW w:w="937" w:type="dxa"/>
            <w:tcBorders>
              <w:top w:val="nil"/>
              <w:left w:val="nil"/>
              <w:bottom w:val="single" w:color="000000" w:sz="4" w:space="0"/>
              <w:right w:val="single" w:color="000000" w:sz="4" w:space="0"/>
            </w:tcBorders>
            <w:vAlign w:val="top"/>
          </w:tcPr>
          <w:p>
            <w:pPr>
              <w:jc w:val="center"/>
            </w:pPr>
            <w:r>
              <w:rPr>
                <w:sz w:val="21"/>
              </w:rPr>
              <w:t>5分</w:t>
            </w:r>
          </w:p>
        </w:tc>
        <w:tc>
          <w:tcPr>
            <w:tcW w:w="3011" w:type="dxa"/>
            <w:tcBorders>
              <w:top w:val="nil"/>
              <w:left w:val="nil"/>
              <w:bottom w:val="single" w:color="000000" w:sz="4" w:space="0"/>
              <w:right w:val="single" w:color="000000" w:sz="4" w:space="0"/>
            </w:tcBorders>
            <w:vAlign w:val="top"/>
          </w:tcPr>
          <w:p>
            <w:pPr>
              <w:jc w:val="both"/>
            </w:pPr>
            <w:r>
              <w:rPr>
                <w:sz w:val="21"/>
              </w:rPr>
              <w:t>报告单书写书写潦草每例扣1分、签名无法辨认每例扣1分，漏项每例扣1分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7" w:type="dxa"/>
            <w:tcBorders>
              <w:top w:val="nil"/>
              <w:left w:val="single" w:color="000000" w:sz="4" w:space="0"/>
              <w:bottom w:val="single" w:color="000000" w:sz="4" w:space="0"/>
              <w:right w:val="single" w:color="000000" w:sz="4" w:space="0"/>
            </w:tcBorders>
            <w:vAlign w:val="top"/>
          </w:tcPr>
          <w:p>
            <w:pPr>
              <w:jc w:val="center"/>
            </w:pPr>
            <w:r>
              <w:rPr>
                <w:sz w:val="21"/>
              </w:rPr>
              <w:t>7</w:t>
            </w:r>
          </w:p>
        </w:tc>
        <w:tc>
          <w:tcPr>
            <w:tcW w:w="987" w:type="dxa"/>
            <w:vMerge w:val="continue"/>
            <w:tcBorders>
              <w:top w:val="nil"/>
              <w:left w:val="nil"/>
              <w:bottom w:val="single" w:color="000000" w:sz="4" w:space="0"/>
              <w:right w:val="single" w:color="000000" w:sz="4" w:space="0"/>
            </w:tcBorders>
          </w:tcPr>
          <w:p/>
        </w:tc>
        <w:tc>
          <w:tcPr>
            <w:tcW w:w="2902" w:type="dxa"/>
            <w:tcBorders>
              <w:top w:val="nil"/>
              <w:left w:val="nil"/>
              <w:bottom w:val="single" w:color="000000" w:sz="4" w:space="0"/>
              <w:right w:val="single" w:color="000000" w:sz="4" w:space="0"/>
            </w:tcBorders>
            <w:vAlign w:val="top"/>
          </w:tcPr>
          <w:p>
            <w:pPr>
              <w:jc w:val="both"/>
            </w:pPr>
            <w:r>
              <w:rPr>
                <w:sz w:val="21"/>
              </w:rPr>
              <w:t>报告单由具备资质的检验人员签发</w:t>
            </w:r>
          </w:p>
        </w:tc>
        <w:tc>
          <w:tcPr>
            <w:tcW w:w="937" w:type="dxa"/>
            <w:tcBorders>
              <w:top w:val="nil"/>
              <w:left w:val="nil"/>
              <w:bottom w:val="single" w:color="000000" w:sz="4" w:space="0"/>
              <w:right w:val="single" w:color="000000" w:sz="4" w:space="0"/>
            </w:tcBorders>
            <w:vAlign w:val="top"/>
          </w:tcPr>
          <w:p>
            <w:pPr>
              <w:jc w:val="center"/>
            </w:pPr>
            <w:r>
              <w:rPr>
                <w:sz w:val="21"/>
              </w:rPr>
              <w:t>15分</w:t>
            </w:r>
          </w:p>
        </w:tc>
        <w:tc>
          <w:tcPr>
            <w:tcW w:w="3011" w:type="dxa"/>
            <w:tcBorders>
              <w:top w:val="nil"/>
              <w:left w:val="nil"/>
              <w:bottom w:val="single" w:color="000000" w:sz="4" w:space="0"/>
              <w:right w:val="single" w:color="000000" w:sz="4" w:space="0"/>
            </w:tcBorders>
            <w:vAlign w:val="top"/>
          </w:tcPr>
          <w:p>
            <w:pPr>
              <w:jc w:val="both"/>
            </w:pPr>
            <w:r>
              <w:rPr>
                <w:sz w:val="21"/>
              </w:rPr>
              <w:t>出现一例报告单签发人员资质不符合要求扣15分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7" w:type="dxa"/>
            <w:tcBorders>
              <w:top w:val="nil"/>
              <w:left w:val="single" w:color="000000" w:sz="4" w:space="0"/>
              <w:bottom w:val="single" w:color="000000" w:sz="4" w:space="0"/>
              <w:right w:val="single" w:color="000000" w:sz="4" w:space="0"/>
            </w:tcBorders>
            <w:vAlign w:val="top"/>
          </w:tcPr>
          <w:p>
            <w:pPr>
              <w:jc w:val="center"/>
            </w:pPr>
            <w:r>
              <w:rPr>
                <w:sz w:val="21"/>
              </w:rPr>
              <w:t>8</w:t>
            </w:r>
          </w:p>
        </w:tc>
        <w:tc>
          <w:tcPr>
            <w:tcW w:w="987" w:type="dxa"/>
            <w:vMerge w:val="restart"/>
            <w:tcBorders>
              <w:top w:val="nil"/>
              <w:left w:val="nil"/>
              <w:bottom w:val="single" w:color="000000" w:sz="4" w:space="0"/>
              <w:right w:val="single" w:color="000000" w:sz="4" w:space="0"/>
            </w:tcBorders>
            <w:vAlign w:val="top"/>
          </w:tcPr>
          <w:p>
            <w:pPr>
              <w:jc w:val="center"/>
            </w:pPr>
            <w:r>
              <w:rPr>
                <w:sz w:val="21"/>
              </w:rPr>
              <w:t>检验</w:t>
            </w:r>
          </w:p>
          <w:p>
            <w:pPr>
              <w:jc w:val="center"/>
            </w:pPr>
            <w:r>
              <w:rPr>
                <w:sz w:val="21"/>
              </w:rPr>
              <w:t>结果</w:t>
            </w:r>
          </w:p>
        </w:tc>
        <w:tc>
          <w:tcPr>
            <w:tcW w:w="2902" w:type="dxa"/>
            <w:tcBorders>
              <w:top w:val="nil"/>
              <w:left w:val="nil"/>
              <w:bottom w:val="single" w:color="000000" w:sz="4" w:space="0"/>
              <w:right w:val="single" w:color="000000" w:sz="4" w:space="0"/>
            </w:tcBorders>
            <w:vAlign w:val="top"/>
          </w:tcPr>
          <w:p>
            <w:pPr>
              <w:jc w:val="both"/>
            </w:pPr>
            <w:r>
              <w:rPr>
                <w:sz w:val="21"/>
              </w:rPr>
              <w:t>检验结果无误差、错误</w:t>
            </w:r>
          </w:p>
        </w:tc>
        <w:tc>
          <w:tcPr>
            <w:tcW w:w="937" w:type="dxa"/>
            <w:tcBorders>
              <w:top w:val="nil"/>
              <w:left w:val="nil"/>
              <w:bottom w:val="single" w:color="000000" w:sz="4" w:space="0"/>
              <w:right w:val="single" w:color="000000" w:sz="4" w:space="0"/>
            </w:tcBorders>
            <w:vAlign w:val="top"/>
          </w:tcPr>
          <w:p>
            <w:pPr>
              <w:jc w:val="center"/>
            </w:pPr>
            <w:r>
              <w:rPr>
                <w:sz w:val="21"/>
              </w:rPr>
              <w:t>20分</w:t>
            </w:r>
          </w:p>
        </w:tc>
        <w:tc>
          <w:tcPr>
            <w:tcW w:w="3011" w:type="dxa"/>
            <w:tcBorders>
              <w:top w:val="nil"/>
              <w:left w:val="nil"/>
              <w:bottom w:val="single" w:color="000000" w:sz="4" w:space="0"/>
              <w:right w:val="single" w:color="000000" w:sz="4" w:space="0"/>
            </w:tcBorders>
            <w:vAlign w:val="top"/>
          </w:tcPr>
          <w:p>
            <w:pPr>
              <w:jc w:val="both"/>
            </w:pPr>
            <w:r>
              <w:rPr>
                <w:sz w:val="21"/>
              </w:rPr>
              <w:t>检验结果出现1例误差错误不得分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7" w:type="dxa"/>
            <w:tcBorders>
              <w:top w:val="nil"/>
              <w:left w:val="single" w:color="000000" w:sz="4" w:space="0"/>
              <w:bottom w:val="single" w:color="000000" w:sz="4" w:space="0"/>
              <w:right w:val="single" w:color="000000" w:sz="4" w:space="0"/>
            </w:tcBorders>
            <w:vAlign w:val="top"/>
          </w:tcPr>
          <w:p>
            <w:pPr>
              <w:jc w:val="center"/>
            </w:pPr>
            <w:r>
              <w:rPr>
                <w:sz w:val="21"/>
              </w:rPr>
              <w:t>9</w:t>
            </w:r>
          </w:p>
        </w:tc>
        <w:tc>
          <w:tcPr>
            <w:tcW w:w="987" w:type="dxa"/>
            <w:vMerge w:val="continue"/>
            <w:tcBorders>
              <w:top w:val="nil"/>
              <w:left w:val="nil"/>
              <w:bottom w:val="single" w:color="000000" w:sz="4" w:space="0"/>
              <w:right w:val="single" w:color="000000" w:sz="4" w:space="0"/>
            </w:tcBorders>
          </w:tcPr>
          <w:p/>
        </w:tc>
        <w:tc>
          <w:tcPr>
            <w:tcW w:w="2902" w:type="dxa"/>
            <w:tcBorders>
              <w:top w:val="nil"/>
              <w:left w:val="nil"/>
              <w:bottom w:val="single" w:color="000000" w:sz="4" w:space="0"/>
              <w:right w:val="single" w:color="000000" w:sz="4" w:space="0"/>
            </w:tcBorders>
            <w:vAlign w:val="top"/>
          </w:tcPr>
          <w:p>
            <w:pPr>
              <w:jc w:val="both"/>
            </w:pPr>
            <w:r>
              <w:rPr>
                <w:sz w:val="21"/>
              </w:rPr>
              <w:t>检验结果及时上传，供医院查询调阅</w:t>
            </w:r>
          </w:p>
        </w:tc>
        <w:tc>
          <w:tcPr>
            <w:tcW w:w="937" w:type="dxa"/>
            <w:tcBorders>
              <w:top w:val="nil"/>
              <w:left w:val="nil"/>
              <w:bottom w:val="single" w:color="000000" w:sz="4" w:space="0"/>
              <w:right w:val="single" w:color="000000" w:sz="4" w:space="0"/>
            </w:tcBorders>
            <w:vAlign w:val="top"/>
          </w:tcPr>
          <w:p>
            <w:pPr>
              <w:jc w:val="center"/>
            </w:pPr>
            <w:r>
              <w:rPr>
                <w:sz w:val="21"/>
              </w:rPr>
              <w:t>5分</w:t>
            </w:r>
          </w:p>
        </w:tc>
        <w:tc>
          <w:tcPr>
            <w:tcW w:w="3011" w:type="dxa"/>
            <w:tcBorders>
              <w:top w:val="nil"/>
              <w:left w:val="nil"/>
              <w:bottom w:val="single" w:color="000000" w:sz="4" w:space="0"/>
              <w:right w:val="single" w:color="000000" w:sz="4" w:space="0"/>
            </w:tcBorders>
            <w:vAlign w:val="top"/>
          </w:tcPr>
          <w:p>
            <w:pPr>
              <w:jc w:val="both"/>
            </w:pPr>
            <w:r>
              <w:rPr>
                <w:sz w:val="21"/>
              </w:rPr>
              <w:t>检验结果未及时上传每例扣1分</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0FBA7"/>
    <w:multiLevelType w:val="singleLevel"/>
    <w:tmpl w:val="8B20FBA7"/>
    <w:lvl w:ilvl="0" w:tentative="0">
      <w:start w:val="1"/>
      <w:numFmt w:val="decimal"/>
      <w:suff w:val="nothing"/>
      <w:lvlText w:val="%1、"/>
      <w:lvlJc w:val="left"/>
      <w:pPr>
        <w:ind w:left="105" w:leftChars="0" w:firstLine="0" w:firstLineChars="0"/>
      </w:pPr>
    </w:lvl>
  </w:abstractNum>
  <w:abstractNum w:abstractNumId="1">
    <w:nsid w:val="962CD08B"/>
    <w:multiLevelType w:val="singleLevel"/>
    <w:tmpl w:val="962CD08B"/>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lvl>
  </w:abstractNum>
  <w:abstractNum w:abstractNumId="3">
    <w:nsid w:val="00605867"/>
    <w:multiLevelType w:val="singleLevel"/>
    <w:tmpl w:val="00605867"/>
    <w:lvl w:ilvl="0" w:tentative="0">
      <w:start w:val="1"/>
      <w:numFmt w:val="decimal"/>
      <w:suff w:val="space"/>
      <w:lvlText w:val="%1、"/>
      <w:lvlJc w:val="left"/>
    </w:lvl>
  </w:abstractNum>
  <w:abstractNum w:abstractNumId="4">
    <w:nsid w:val="3E19CAEF"/>
    <w:multiLevelType w:val="singleLevel"/>
    <w:tmpl w:val="3E19CAEF"/>
    <w:lvl w:ilvl="0" w:tentative="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YjkxNzY3ZGU0ZjFhMmRlMDNhODJlMmFiZDQ2NDcifQ=="/>
  </w:docVars>
  <w:rsids>
    <w:rsidRoot w:val="53B52B8D"/>
    <w:rsid w:val="00610BF3"/>
    <w:rsid w:val="00A0677F"/>
    <w:rsid w:val="00EA2F5D"/>
    <w:rsid w:val="035F4D6E"/>
    <w:rsid w:val="03772BBD"/>
    <w:rsid w:val="0CE02273"/>
    <w:rsid w:val="0E8C51C7"/>
    <w:rsid w:val="0E9129D7"/>
    <w:rsid w:val="0FEE200C"/>
    <w:rsid w:val="11F56FA8"/>
    <w:rsid w:val="1234498F"/>
    <w:rsid w:val="13175AA7"/>
    <w:rsid w:val="1665608A"/>
    <w:rsid w:val="177F50ED"/>
    <w:rsid w:val="1D862FA6"/>
    <w:rsid w:val="1EDB6F68"/>
    <w:rsid w:val="21804478"/>
    <w:rsid w:val="21B262C7"/>
    <w:rsid w:val="2316669C"/>
    <w:rsid w:val="236A0B99"/>
    <w:rsid w:val="239522CD"/>
    <w:rsid w:val="24EF2DCC"/>
    <w:rsid w:val="30F85563"/>
    <w:rsid w:val="313768C0"/>
    <w:rsid w:val="326D38AE"/>
    <w:rsid w:val="34676E59"/>
    <w:rsid w:val="386763A9"/>
    <w:rsid w:val="3A4E08BC"/>
    <w:rsid w:val="3A505AE8"/>
    <w:rsid w:val="3B0A7997"/>
    <w:rsid w:val="42DA493A"/>
    <w:rsid w:val="439B3F9B"/>
    <w:rsid w:val="46C76F21"/>
    <w:rsid w:val="497B0E79"/>
    <w:rsid w:val="4AA93584"/>
    <w:rsid w:val="4BBF484B"/>
    <w:rsid w:val="4BD036A7"/>
    <w:rsid w:val="4DB63B02"/>
    <w:rsid w:val="513E6359"/>
    <w:rsid w:val="52354064"/>
    <w:rsid w:val="52890827"/>
    <w:rsid w:val="53B52B8D"/>
    <w:rsid w:val="58B27C54"/>
    <w:rsid w:val="5A92474A"/>
    <w:rsid w:val="5CBF3B91"/>
    <w:rsid w:val="608D4150"/>
    <w:rsid w:val="609F72B9"/>
    <w:rsid w:val="61D54287"/>
    <w:rsid w:val="62EE53F7"/>
    <w:rsid w:val="65B375D9"/>
    <w:rsid w:val="65C357F1"/>
    <w:rsid w:val="687311AF"/>
    <w:rsid w:val="6A571FDA"/>
    <w:rsid w:val="6DDB753C"/>
    <w:rsid w:val="74005657"/>
    <w:rsid w:val="77F79321"/>
    <w:rsid w:val="793569E1"/>
    <w:rsid w:val="7A85352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alloon Text"/>
    <w:basedOn w:val="1"/>
    <w:link w:val="9"/>
    <w:autoRedefine/>
    <w:qFormat/>
    <w:uiPriority w:val="0"/>
    <w:rPr>
      <w:sz w:val="18"/>
      <w:szCs w:val="18"/>
    </w:rPr>
  </w:style>
  <w:style w:type="character" w:styleId="7">
    <w:name w:val="Strong"/>
    <w:basedOn w:val="6"/>
    <w:autoRedefine/>
    <w:qFormat/>
    <w:uiPriority w:val="0"/>
    <w:rPr>
      <w:b/>
    </w:rPr>
  </w:style>
  <w:style w:type="character" w:styleId="8">
    <w:name w:val="annotation reference"/>
    <w:basedOn w:val="6"/>
    <w:autoRedefine/>
    <w:qFormat/>
    <w:uiPriority w:val="0"/>
    <w:rPr>
      <w:sz w:val="21"/>
      <w:szCs w:val="21"/>
    </w:rPr>
  </w:style>
  <w:style w:type="character" w:customStyle="1" w:styleId="9">
    <w:name w:val="批注框文本 Char"/>
    <w:basedOn w:val="6"/>
    <w:link w:val="4"/>
    <w:autoRedefine/>
    <w:qFormat/>
    <w:uiPriority w:val="0"/>
    <w:rPr>
      <w:rFonts w:asciiTheme="minorHAnsi" w:hAnsiTheme="minorHAnsi" w:eastAsiaTheme="minorEastAsia" w:cstheme="minorBidi"/>
      <w:kern w:val="2"/>
      <w:sz w:val="18"/>
      <w:szCs w:val="18"/>
    </w:rPr>
  </w:style>
  <w:style w:type="paragraph" w:customStyle="1" w:styleId="10">
    <w:name w:val="_Style 3"/>
    <w:basedOn w:val="1"/>
    <w:autoRedefine/>
    <w:qFormat/>
    <w:uiPriority w:val="0"/>
    <w:pPr>
      <w:ind w:firstLine="420" w:firstLineChars="200"/>
    </w:pPr>
    <w:rPr>
      <w:sz w:val="20"/>
    </w:rPr>
  </w:style>
  <w:style w:type="character" w:customStyle="1" w:styleId="11">
    <w:name w:val="font41"/>
    <w:basedOn w:val="6"/>
    <w:autoRedefine/>
    <w:qFormat/>
    <w:uiPriority w:val="0"/>
    <w:rPr>
      <w:rFonts w:hint="eastAsia" w:ascii="宋体" w:hAnsi="宋体" w:eastAsia="宋体" w:cs="宋体"/>
      <w:color w:val="000000"/>
      <w:sz w:val="22"/>
      <w:szCs w:val="22"/>
      <w:u w:val="none"/>
    </w:rPr>
  </w:style>
  <w:style w:type="character" w:customStyle="1" w:styleId="12">
    <w:name w:val="font31"/>
    <w:basedOn w:val="6"/>
    <w:autoRedefine/>
    <w:qFormat/>
    <w:uiPriority w:val="0"/>
    <w:rPr>
      <w:rFonts w:hint="eastAsia" w:ascii="宋体" w:hAnsi="宋体" w:eastAsia="宋体" w:cs="宋体"/>
      <w:color w:val="000000"/>
      <w:sz w:val="23"/>
      <w:szCs w:val="2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11555</Words>
  <Characters>11969</Characters>
  <Lines>52</Lines>
  <Paragraphs>14</Paragraphs>
  <TotalTime>12</TotalTime>
  <ScaleCrop>false</ScaleCrop>
  <LinksUpToDate>false</LinksUpToDate>
  <CharactersWithSpaces>12492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招采办</cp:lastModifiedBy>
  <dcterms:modified xsi:type="dcterms:W3CDTF">2024-03-01T09:23:43Z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7479D1A7E8C844589F5AA74F2862CA76_13</vt:lpwstr>
  </property>
  <property fmtid="{D5CDD505-2E9C-101B-9397-08002B2CF9AE}" pid="4" name="_KSOProductBuildMID">
    <vt:lpwstr>CPWMD6GC797Q0THGRVR8DL0K7ZQMO7VR9X06TJEEXGPRTG5TZ6BR6CJWFSUHPBIRXFMXSOLSZHKD8HXJRXFAPF8O8RF0WHCBANODPHB3073DCCCEB2D06D30099496ADF3EFE8C7</vt:lpwstr>
  </property>
  <property fmtid="{D5CDD505-2E9C-101B-9397-08002B2CF9AE}" pid="5" name="_KSOProductBuildSID">
    <vt:lpwstr>SYWMR6GH79UQ00HGQVRNILJN7ZCMOSGREN0XHJDWXGP8TDWTZDBJKCJTFY9TPDRRBXMXNOZFZI678LNJRXFTIF8P8RLMWMLB8JOORHB3461BFDE4D75B8876CDAB16F71F662941</vt:lpwstr>
  </property>
</Properties>
</file>